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47E" w:rsidRDefault="0019147E" w:rsidP="007F7523">
      <w:pPr>
        <w:pStyle w:val="LAMET01"/>
        <w:ind w:right="-144"/>
        <w:outlineLvl w:val="0"/>
      </w:pPr>
      <w:bookmarkStart w:id="0" w:name="_GoBack"/>
      <w:bookmarkEnd w:id="0"/>
    </w:p>
    <w:p w:rsidR="00D9277E" w:rsidRPr="00E321CB" w:rsidRDefault="00B46ECE" w:rsidP="007F7523">
      <w:pPr>
        <w:pStyle w:val="LAMET01"/>
        <w:ind w:right="-144"/>
        <w:outlineLvl w:val="0"/>
        <w:rPr>
          <w:shd w:val="clear" w:color="auto" w:fill="CCCCCC"/>
        </w:rPr>
      </w:pPr>
      <w:r>
        <w:t>MJ-MEMORIA JUSTIFICATIVA DEL CUMPLIMIENTO DE NORMATIVA</w:t>
      </w:r>
    </w:p>
    <w:p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D9277E" w:rsidRDefault="009B5899" w:rsidP="007F7523">
      <w:pPr>
        <w:pStyle w:val="LAMET02"/>
        <w:outlineLvl w:val="0"/>
      </w:pPr>
      <w:r>
        <w:t>E.2</w:t>
      </w:r>
      <w:r w:rsidR="00B46ECE">
        <w:t xml:space="preserve"> – </w:t>
      </w:r>
      <w:r>
        <w:t>SEGURIDAD EN CASO DE INCENDIOS</w:t>
      </w:r>
    </w:p>
    <w:p w:rsidR="0093526F" w:rsidRDefault="0093526F" w:rsidP="00E321CB">
      <w:pPr>
        <w:pStyle w:val="LAMET02"/>
      </w:pPr>
    </w:p>
    <w:p w:rsidR="009B5899" w:rsidRDefault="009B5899" w:rsidP="007F7523">
      <w:pPr>
        <w:pStyle w:val="LAMET02"/>
        <w:outlineLvl w:val="0"/>
        <w:rPr>
          <w:bCs w:val="0"/>
          <w:color w:val="000000"/>
          <w:szCs w:val="18"/>
        </w:rPr>
      </w:pPr>
      <w:r>
        <w:t>CUMPLIMIENTO DEL CÓDIGO TÉCNICO DE LA EDIFICACIÓN</w:t>
      </w:r>
      <w:r w:rsidRPr="00882D3E">
        <w:rPr>
          <w:color w:val="000000"/>
          <w:szCs w:val="18"/>
        </w:rPr>
        <w:t xml:space="preserve"> </w:t>
      </w:r>
    </w:p>
    <w:p w:rsidR="009B5899" w:rsidRPr="00206968" w:rsidRDefault="009B5899" w:rsidP="009B5899">
      <w:pPr>
        <w:rPr>
          <w:i/>
          <w:szCs w:val="18"/>
          <w:lang w:val="es-ES_tradnl"/>
        </w:rPr>
      </w:pPr>
    </w:p>
    <w:p w:rsidR="009B5899" w:rsidRPr="00206968" w:rsidRDefault="009B5899" w:rsidP="008776CF">
      <w:pPr>
        <w:outlineLvl w:val="0"/>
        <w:rPr>
          <w:b/>
          <w:szCs w:val="18"/>
          <w:lang w:val="es-ES_tradnl"/>
        </w:rPr>
      </w:pPr>
      <w:r w:rsidRPr="00206968">
        <w:rPr>
          <w:b/>
          <w:szCs w:val="18"/>
          <w:lang w:val="es-ES_tradnl"/>
        </w:rPr>
        <w:t>Artículo 11. Exigencias básicas de seguridad en caso de incendio (SI).</w:t>
      </w:r>
    </w:p>
    <w:p w:rsidR="009B5899" w:rsidRPr="00206968" w:rsidRDefault="009B5899" w:rsidP="009B5899">
      <w:pPr>
        <w:rPr>
          <w:szCs w:val="18"/>
          <w:lang w:val="es-ES_tradnl"/>
        </w:rPr>
      </w:pPr>
      <w:r w:rsidRPr="00206968">
        <w:rPr>
          <w:szCs w:val="18"/>
          <w:lang w:val="es-ES_tradnl"/>
        </w:rPr>
        <w:t>El objetivo del requisito básico «Seguridad en caso de incendio» consiste en reducir a límites aceptables el riesgo de que los usuarios de un edificio sufran daños derivados de un incendio de origen accidental, como consecuencia de las características de su proyecto, construcción, uso y mantenimiento.</w:t>
      </w:r>
    </w:p>
    <w:p w:rsidR="009B5899" w:rsidRPr="00206968" w:rsidRDefault="009B5899" w:rsidP="009B5899">
      <w:pPr>
        <w:rPr>
          <w:szCs w:val="18"/>
          <w:lang w:val="es-ES_tradnl"/>
        </w:rPr>
      </w:pPr>
    </w:p>
    <w:p w:rsidR="009B5899" w:rsidRPr="00206968" w:rsidRDefault="009B5899" w:rsidP="009B5899">
      <w:pPr>
        <w:rPr>
          <w:szCs w:val="18"/>
          <w:lang w:val="es-ES_tradnl"/>
        </w:rPr>
      </w:pPr>
      <w:r w:rsidRPr="00206968">
        <w:rPr>
          <w:szCs w:val="18"/>
          <w:lang w:val="es-ES_tradnl"/>
        </w:rPr>
        <w:t>Para satisfacer este objetivo, los edificios se proyectarán, construirán, mantendrán y utilizarán de forma que, en caso de incendio, se cumplan las exigencias básicas que se establecen en los apartados siguientes.</w:t>
      </w:r>
    </w:p>
    <w:p w:rsidR="009B5899" w:rsidRPr="00206968" w:rsidRDefault="009B5899" w:rsidP="009B5899">
      <w:pPr>
        <w:rPr>
          <w:szCs w:val="18"/>
          <w:lang w:val="es-ES_tradnl"/>
        </w:rPr>
      </w:pPr>
    </w:p>
    <w:p w:rsidR="009B5899" w:rsidRPr="00206968" w:rsidRDefault="009B5899" w:rsidP="009B5899">
      <w:pPr>
        <w:rPr>
          <w:szCs w:val="18"/>
          <w:lang w:val="es-ES_tradnl"/>
        </w:rPr>
      </w:pPr>
      <w:r w:rsidRPr="00206968">
        <w:rPr>
          <w:szCs w:val="18"/>
          <w:lang w:val="es-ES_tradnl"/>
        </w:rPr>
        <w:t>El Documento Básico DB-SI especifica parámetros objetivos y procedimientos cuyo cumplimiento asegura la satisfacción de las exigencias básicas y la superación de los niveles mínimos de calidad propios del requisito básico de seguridad en caso de incendio, excepto en el caso de los edificios, establecimientos y zonas de uso industrial a los que les sea de aplicación el «Reglamento de seguridad contra incendios en los establecimientos industriales», en los cuales las exigencias básicas se cumplen mediante dicha aplicación.</w:t>
      </w:r>
    </w:p>
    <w:p w:rsidR="009B5899" w:rsidRPr="00206968" w:rsidRDefault="009B5899" w:rsidP="009B5899">
      <w:pPr>
        <w:rPr>
          <w:szCs w:val="18"/>
          <w:lang w:val="es-ES_tradnl"/>
        </w:rPr>
      </w:pPr>
    </w:p>
    <w:p w:rsidR="009B5899" w:rsidRPr="00206968" w:rsidRDefault="009B5899" w:rsidP="009B5899">
      <w:pPr>
        <w:ind w:left="709"/>
        <w:rPr>
          <w:szCs w:val="18"/>
          <w:lang w:val="es-ES_tradnl"/>
        </w:rPr>
      </w:pPr>
      <w:r w:rsidRPr="00206968">
        <w:rPr>
          <w:b/>
          <w:szCs w:val="18"/>
          <w:lang w:val="es-ES_tradnl"/>
        </w:rPr>
        <w:t>11.1 Exigencia básica SI 1</w:t>
      </w:r>
      <w:r w:rsidRPr="00206968">
        <w:rPr>
          <w:szCs w:val="18"/>
          <w:lang w:val="es-ES_tradnl"/>
        </w:rPr>
        <w:t>: Propagación interior: se limitará el riesgo de propagación del incendio por el interior del edificio.</w:t>
      </w:r>
    </w:p>
    <w:p w:rsidR="009B5899" w:rsidRPr="00206968" w:rsidRDefault="009B5899" w:rsidP="009B5899">
      <w:pPr>
        <w:ind w:left="709"/>
        <w:rPr>
          <w:szCs w:val="18"/>
          <w:lang w:val="es-ES_tradnl"/>
        </w:rPr>
      </w:pPr>
      <w:r w:rsidRPr="00206968">
        <w:rPr>
          <w:b/>
          <w:szCs w:val="18"/>
          <w:lang w:val="es-ES_tradnl"/>
        </w:rPr>
        <w:t>11.2 Exigencia básica SI 2</w:t>
      </w:r>
      <w:r w:rsidRPr="00206968">
        <w:rPr>
          <w:szCs w:val="18"/>
          <w:lang w:val="es-ES_tradnl"/>
        </w:rPr>
        <w:t>: Propagación exterior: se limitará el riesgo de propagación del incendio por el exterior, tanto en el edificio considerado como a otros edificios.</w:t>
      </w:r>
    </w:p>
    <w:p w:rsidR="009B5899" w:rsidRPr="00206968" w:rsidRDefault="009B5899" w:rsidP="009B5899">
      <w:pPr>
        <w:ind w:left="709"/>
        <w:rPr>
          <w:szCs w:val="18"/>
          <w:lang w:val="es-ES_tradnl"/>
        </w:rPr>
      </w:pPr>
      <w:r w:rsidRPr="00206968">
        <w:rPr>
          <w:b/>
          <w:szCs w:val="18"/>
          <w:lang w:val="es-ES_tradnl"/>
        </w:rPr>
        <w:t>11.3 Exigencia básica SI 3</w:t>
      </w:r>
      <w:r w:rsidRPr="00206968">
        <w:rPr>
          <w:szCs w:val="18"/>
          <w:lang w:val="es-ES_tradnl"/>
        </w:rPr>
        <w:t>: Evacuación de ocupantes: el edificio dispondrá de los medios de evacuación adecuados para que los ocupantes puedan abandonarlo o alcanzar un lugar seguro dentro del mismo en condiciones de seguridad.</w:t>
      </w:r>
    </w:p>
    <w:p w:rsidR="009B5899" w:rsidRPr="00206968" w:rsidRDefault="009B5899" w:rsidP="009B5899">
      <w:pPr>
        <w:ind w:left="709"/>
        <w:rPr>
          <w:szCs w:val="18"/>
          <w:lang w:val="es-ES_tradnl"/>
        </w:rPr>
      </w:pPr>
      <w:r w:rsidRPr="00206968">
        <w:rPr>
          <w:b/>
          <w:szCs w:val="18"/>
          <w:lang w:val="es-ES_tradnl"/>
        </w:rPr>
        <w:t>11.4 Exigencia básica SI 4</w:t>
      </w:r>
      <w:r w:rsidRPr="00206968">
        <w:rPr>
          <w:szCs w:val="18"/>
          <w:lang w:val="es-ES_tradnl"/>
        </w:rPr>
        <w:t>: Instalaciones de protección contra incendios: el edificio dispondrá de los equipos e instalaciones adecuados para hacer posible la detección, el control y la extinción del incendio, así como la transmisión de la alarma a los ocupantes.</w:t>
      </w:r>
    </w:p>
    <w:p w:rsidR="009B5899" w:rsidRPr="00206968" w:rsidRDefault="009B5899" w:rsidP="009B5899">
      <w:pPr>
        <w:ind w:left="709"/>
        <w:rPr>
          <w:szCs w:val="18"/>
          <w:lang w:val="es-ES_tradnl"/>
        </w:rPr>
      </w:pPr>
      <w:r w:rsidRPr="00206968">
        <w:rPr>
          <w:b/>
          <w:szCs w:val="18"/>
          <w:lang w:val="es-ES_tradnl"/>
        </w:rPr>
        <w:t>11.5 Exigencia básica SI 5</w:t>
      </w:r>
      <w:r w:rsidRPr="00206968">
        <w:rPr>
          <w:szCs w:val="18"/>
          <w:lang w:val="es-ES_tradnl"/>
        </w:rPr>
        <w:t>: Intervención de bomberos: se facilitará la intervención de los equipos de rescate y de extinción de incendios.</w:t>
      </w:r>
    </w:p>
    <w:p w:rsidR="009B5899" w:rsidRPr="00206968" w:rsidRDefault="009B5899" w:rsidP="009B5899">
      <w:pPr>
        <w:ind w:firstLine="709"/>
        <w:rPr>
          <w:szCs w:val="18"/>
          <w:lang w:val="es-ES_tradnl"/>
        </w:rPr>
      </w:pPr>
      <w:r w:rsidRPr="00206968">
        <w:rPr>
          <w:b/>
          <w:szCs w:val="18"/>
          <w:lang w:val="es-ES_tradnl"/>
        </w:rPr>
        <w:t>11.6 Exigencia básica SI 6</w:t>
      </w:r>
      <w:r w:rsidRPr="00206968">
        <w:rPr>
          <w:szCs w:val="18"/>
          <w:lang w:val="es-ES_tradnl"/>
        </w:rPr>
        <w:t>: Resistencia al fuego de la estructura: la estructura portante mantendrá su r</w:t>
      </w:r>
      <w:r w:rsidRPr="00206968">
        <w:rPr>
          <w:szCs w:val="18"/>
          <w:lang w:val="es-ES_tradnl"/>
        </w:rPr>
        <w:tab/>
      </w:r>
      <w:proofErr w:type="spellStart"/>
      <w:r w:rsidRPr="00206968">
        <w:rPr>
          <w:szCs w:val="18"/>
          <w:lang w:val="es-ES_tradnl"/>
        </w:rPr>
        <w:t>esistencia</w:t>
      </w:r>
      <w:proofErr w:type="spellEnd"/>
      <w:r w:rsidRPr="00206968">
        <w:rPr>
          <w:szCs w:val="18"/>
          <w:lang w:val="es-ES_tradnl"/>
        </w:rPr>
        <w:t xml:space="preserve"> al fuego durante el tiempo necesario para que puedan cumplirse las anteriores exigencias.</w:t>
      </w:r>
    </w:p>
    <w:p w:rsidR="009B5899" w:rsidRPr="00206968" w:rsidRDefault="009B5899" w:rsidP="009B5899">
      <w:pPr>
        <w:tabs>
          <w:tab w:val="num" w:pos="720"/>
        </w:tabs>
        <w:rPr>
          <w:szCs w:val="18"/>
        </w:rPr>
      </w:pPr>
    </w:p>
    <w:p w:rsidR="009B5899" w:rsidRPr="00206968" w:rsidRDefault="009B5899" w:rsidP="009B5899">
      <w:pPr>
        <w:tabs>
          <w:tab w:val="num" w:pos="720"/>
        </w:tabs>
        <w:rPr>
          <w:szCs w:val="18"/>
        </w:rPr>
      </w:pPr>
      <w:r w:rsidRPr="00206968">
        <w:rPr>
          <w:szCs w:val="18"/>
        </w:rPr>
        <w:t>Se analiza el cumplimiento del Documento Básico SI (Seguridad en caso de incendio), correspondiente al Código Técnico de la Edificación (Real Decreto 314/2006 de 17 de marzo B.O.E. 28-Marzo-2006) y el cumplimiento en cuanto a seguridad en caso de incendio del RD 505/2007 por el que se aprueban las condiciones de accesibilidad y no discriminación de las personas con discapacidad para el acceso y utilización de los espacios públicos urbanizados y edificaciones.</w:t>
      </w:r>
    </w:p>
    <w:p w:rsidR="005768E2" w:rsidRPr="00206968" w:rsidRDefault="005768E2" w:rsidP="009B5899">
      <w:pPr>
        <w:tabs>
          <w:tab w:val="num" w:pos="720"/>
        </w:tabs>
        <w:rPr>
          <w:szCs w:val="18"/>
        </w:rPr>
      </w:pPr>
    </w:p>
    <w:p w:rsidR="005768E2" w:rsidRPr="00206968" w:rsidRDefault="005768E2" w:rsidP="007F7523">
      <w:pPr>
        <w:outlineLvl w:val="0"/>
        <w:rPr>
          <w:b/>
          <w:szCs w:val="18"/>
          <w:lang w:val="es-ES_tradnl"/>
        </w:rPr>
      </w:pPr>
      <w:r w:rsidRPr="00206968">
        <w:rPr>
          <w:rFonts w:eastAsiaTheme="minorHAnsi" w:cs="Arial"/>
          <w:b/>
          <w:bCs/>
          <w:color w:val="365F91" w:themeColor="accent1" w:themeShade="BF"/>
          <w:spacing w:val="20"/>
          <w:szCs w:val="18"/>
          <w:lang w:eastAsia="en-US"/>
        </w:rPr>
        <w:t>Tipo de proyecto y ámbito de aplicación del documento básico</w:t>
      </w:r>
    </w:p>
    <w:p w:rsidR="005768E2" w:rsidRPr="00206968" w:rsidRDefault="005768E2" w:rsidP="005768E2">
      <w:pPr>
        <w:rPr>
          <w:b/>
          <w:szCs w:val="18"/>
          <w:lang w:val="es-ES_tradnl"/>
        </w:rPr>
      </w:pPr>
    </w:p>
    <w:tbl>
      <w:tblPr>
        <w:tblW w:w="4965" w:type="pct"/>
        <w:tblCellMar>
          <w:left w:w="70" w:type="dxa"/>
          <w:right w:w="70" w:type="dxa"/>
        </w:tblCellMar>
        <w:tblLook w:val="0000" w:firstRow="0" w:lastRow="0" w:firstColumn="0" w:lastColumn="0" w:noHBand="0" w:noVBand="0"/>
      </w:tblPr>
      <w:tblGrid>
        <w:gridCol w:w="2294"/>
        <w:gridCol w:w="2773"/>
        <w:gridCol w:w="2315"/>
        <w:gridCol w:w="2328"/>
      </w:tblGrid>
      <w:tr w:rsidR="005768E2" w:rsidRPr="00206968" w:rsidTr="00B27395">
        <w:trPr>
          <w:cantSplit/>
        </w:trPr>
        <w:tc>
          <w:tcPr>
            <w:tcW w:w="5000" w:type="pct"/>
            <w:gridSpan w:val="4"/>
          </w:tcPr>
          <w:p w:rsidR="005768E2" w:rsidRPr="00206968" w:rsidRDefault="005768E2" w:rsidP="005768E2">
            <w:pPr>
              <w:rPr>
                <w:szCs w:val="18"/>
              </w:rPr>
            </w:pPr>
            <w:r w:rsidRPr="00206968">
              <w:rPr>
                <w:szCs w:val="18"/>
                <w:lang w:val="es-ES_tradnl"/>
              </w:rPr>
              <w:t>Definición del tipo de proyecto de que se trata, así como el tipo de obras previstas y el alcance de las mismas.</w:t>
            </w:r>
          </w:p>
        </w:tc>
      </w:tr>
      <w:tr w:rsidR="005768E2" w:rsidRPr="00206968" w:rsidTr="00B27395">
        <w:trPr>
          <w:cantSplit/>
        </w:trPr>
        <w:tc>
          <w:tcPr>
            <w:tcW w:w="5000" w:type="pct"/>
            <w:gridSpan w:val="4"/>
            <w:tcBorders>
              <w:bottom w:val="single" w:sz="4" w:space="0" w:color="auto"/>
            </w:tcBorders>
          </w:tcPr>
          <w:p w:rsidR="005768E2" w:rsidRPr="00206968" w:rsidRDefault="005768E2" w:rsidP="005768E2">
            <w:pPr>
              <w:rPr>
                <w:szCs w:val="18"/>
              </w:rPr>
            </w:pPr>
          </w:p>
        </w:tc>
      </w:tr>
      <w:tr w:rsidR="005768E2" w:rsidRPr="00206968" w:rsidTr="00B27395">
        <w:trPr>
          <w:cantSplit/>
        </w:trPr>
        <w:tc>
          <w:tcPr>
            <w:tcW w:w="1181" w:type="pct"/>
            <w:tcBorders>
              <w:top w:val="single" w:sz="4" w:space="0" w:color="auto"/>
              <w:left w:val="single" w:sz="4" w:space="0" w:color="auto"/>
              <w:bottom w:val="single" w:sz="4" w:space="0" w:color="auto"/>
              <w:right w:val="single" w:sz="4" w:space="0" w:color="auto"/>
            </w:tcBorders>
          </w:tcPr>
          <w:p w:rsidR="005768E2" w:rsidRPr="00206968" w:rsidRDefault="005768E2" w:rsidP="005768E2">
            <w:pPr>
              <w:rPr>
                <w:szCs w:val="18"/>
                <w:lang w:val="es-ES_tradnl"/>
              </w:rPr>
            </w:pPr>
            <w:r w:rsidRPr="00206968">
              <w:rPr>
                <w:szCs w:val="18"/>
                <w:lang w:val="es-ES_tradnl"/>
              </w:rPr>
              <w:t>Tipo de proyecto (</w:t>
            </w:r>
            <w:r w:rsidRPr="00206968">
              <w:rPr>
                <w:szCs w:val="18"/>
                <w:vertAlign w:val="superscript"/>
                <w:lang w:val="es-ES_tradnl"/>
              </w:rPr>
              <w:t>1</w:t>
            </w:r>
            <w:r w:rsidRPr="00206968">
              <w:rPr>
                <w:szCs w:val="18"/>
                <w:lang w:val="es-ES_tradnl"/>
              </w:rPr>
              <w:t>)</w:t>
            </w:r>
          </w:p>
        </w:tc>
        <w:tc>
          <w:tcPr>
            <w:tcW w:w="1428" w:type="pct"/>
            <w:tcBorders>
              <w:top w:val="single" w:sz="4" w:space="0" w:color="auto"/>
              <w:left w:val="single" w:sz="4" w:space="0" w:color="auto"/>
              <w:bottom w:val="single" w:sz="4" w:space="0" w:color="auto"/>
              <w:right w:val="single" w:sz="4" w:space="0" w:color="auto"/>
            </w:tcBorders>
          </w:tcPr>
          <w:p w:rsidR="005768E2" w:rsidRPr="00206968" w:rsidRDefault="005768E2" w:rsidP="005768E2">
            <w:pPr>
              <w:rPr>
                <w:szCs w:val="18"/>
                <w:lang w:val="es-ES_tradnl"/>
              </w:rPr>
            </w:pPr>
            <w:r w:rsidRPr="00206968">
              <w:rPr>
                <w:szCs w:val="18"/>
                <w:lang w:val="es-ES_tradnl"/>
              </w:rPr>
              <w:t>Tipo de obras previstas (</w:t>
            </w:r>
            <w:r w:rsidRPr="00206968">
              <w:rPr>
                <w:szCs w:val="18"/>
                <w:vertAlign w:val="superscript"/>
                <w:lang w:val="es-ES_tradnl"/>
              </w:rPr>
              <w:t>2</w:t>
            </w:r>
            <w:r w:rsidRPr="00206968">
              <w:rPr>
                <w:szCs w:val="18"/>
                <w:lang w:val="es-ES_tradnl"/>
              </w:rPr>
              <w:t>)</w:t>
            </w:r>
          </w:p>
        </w:tc>
        <w:tc>
          <w:tcPr>
            <w:tcW w:w="1192" w:type="pct"/>
            <w:tcBorders>
              <w:top w:val="single" w:sz="4" w:space="0" w:color="auto"/>
              <w:left w:val="single" w:sz="4" w:space="0" w:color="auto"/>
              <w:bottom w:val="single" w:sz="4" w:space="0" w:color="auto"/>
              <w:right w:val="single" w:sz="4" w:space="0" w:color="auto"/>
            </w:tcBorders>
          </w:tcPr>
          <w:p w:rsidR="005768E2" w:rsidRPr="00206968" w:rsidRDefault="005768E2" w:rsidP="005768E2">
            <w:pPr>
              <w:rPr>
                <w:szCs w:val="18"/>
                <w:lang w:val="es-ES_tradnl"/>
              </w:rPr>
            </w:pPr>
            <w:r w:rsidRPr="00206968">
              <w:rPr>
                <w:szCs w:val="18"/>
                <w:lang w:val="es-ES_tradnl"/>
              </w:rPr>
              <w:t>Alcance de las obras (</w:t>
            </w:r>
            <w:r w:rsidRPr="00206968">
              <w:rPr>
                <w:szCs w:val="18"/>
                <w:vertAlign w:val="superscript"/>
                <w:lang w:val="es-ES_tradnl"/>
              </w:rPr>
              <w:t>3</w:t>
            </w:r>
            <w:r w:rsidRPr="00206968">
              <w:rPr>
                <w:szCs w:val="18"/>
                <w:lang w:val="es-ES_tradnl"/>
              </w:rPr>
              <w:t>)</w:t>
            </w:r>
          </w:p>
        </w:tc>
        <w:tc>
          <w:tcPr>
            <w:tcW w:w="1199" w:type="pct"/>
            <w:tcBorders>
              <w:top w:val="single" w:sz="4" w:space="0" w:color="auto"/>
              <w:left w:val="single" w:sz="4" w:space="0" w:color="auto"/>
              <w:bottom w:val="single" w:sz="4" w:space="0" w:color="auto"/>
              <w:right w:val="single" w:sz="4" w:space="0" w:color="auto"/>
            </w:tcBorders>
          </w:tcPr>
          <w:p w:rsidR="005768E2" w:rsidRPr="00206968" w:rsidRDefault="005768E2" w:rsidP="005768E2">
            <w:pPr>
              <w:ind w:left="274"/>
              <w:rPr>
                <w:szCs w:val="18"/>
                <w:lang w:val="es-ES_tradnl"/>
              </w:rPr>
            </w:pPr>
            <w:r w:rsidRPr="00206968">
              <w:rPr>
                <w:szCs w:val="18"/>
                <w:lang w:val="es-ES_tradnl"/>
              </w:rPr>
              <w:t>Cambio de uso (</w:t>
            </w:r>
            <w:r w:rsidRPr="00206968">
              <w:rPr>
                <w:szCs w:val="18"/>
                <w:vertAlign w:val="superscript"/>
                <w:lang w:val="es-ES_tradnl"/>
              </w:rPr>
              <w:t>4</w:t>
            </w:r>
            <w:r w:rsidRPr="00206968">
              <w:rPr>
                <w:szCs w:val="18"/>
                <w:lang w:val="es-ES_tradnl"/>
              </w:rPr>
              <w:t>)</w:t>
            </w:r>
          </w:p>
        </w:tc>
      </w:tr>
      <w:tr w:rsidR="005768E2" w:rsidRPr="00206968" w:rsidTr="00B27395">
        <w:trPr>
          <w:cantSplit/>
        </w:trPr>
        <w:tc>
          <w:tcPr>
            <w:tcW w:w="1181" w:type="pct"/>
            <w:tcBorders>
              <w:top w:val="single" w:sz="4" w:space="0" w:color="auto"/>
              <w:left w:val="single" w:sz="4" w:space="0" w:color="auto"/>
              <w:bottom w:val="single" w:sz="4" w:space="0" w:color="auto"/>
              <w:right w:val="single" w:sz="4" w:space="0" w:color="auto"/>
            </w:tcBorders>
            <w:shd w:val="clear" w:color="auto" w:fill="auto"/>
          </w:tcPr>
          <w:p w:rsidR="005768E2" w:rsidRPr="00B27395" w:rsidRDefault="005768E2" w:rsidP="005768E2">
            <w:pPr>
              <w:rPr>
                <w:b/>
                <w:szCs w:val="18"/>
                <w:lang w:val="es-ES_tradnl"/>
              </w:rPr>
            </w:pPr>
            <w:r w:rsidRPr="00B27395">
              <w:rPr>
                <w:b/>
                <w:szCs w:val="18"/>
                <w:lang w:val="es-ES_tradnl"/>
              </w:rPr>
              <w:t>Básico + ejecución</w:t>
            </w:r>
          </w:p>
        </w:tc>
        <w:tc>
          <w:tcPr>
            <w:tcW w:w="1428" w:type="pct"/>
            <w:tcBorders>
              <w:top w:val="single" w:sz="4" w:space="0" w:color="auto"/>
              <w:left w:val="single" w:sz="4" w:space="0" w:color="auto"/>
              <w:bottom w:val="single" w:sz="4" w:space="0" w:color="auto"/>
              <w:right w:val="single" w:sz="4" w:space="0" w:color="auto"/>
            </w:tcBorders>
            <w:shd w:val="clear" w:color="auto" w:fill="auto"/>
          </w:tcPr>
          <w:p w:rsidR="005768E2" w:rsidRPr="00B27395" w:rsidRDefault="00C43A27" w:rsidP="005768E2">
            <w:pPr>
              <w:rPr>
                <w:b/>
                <w:szCs w:val="18"/>
                <w:lang w:val="es-ES_tradnl"/>
              </w:rPr>
            </w:pPr>
            <w:r>
              <w:rPr>
                <w:b/>
                <w:szCs w:val="18"/>
                <w:lang w:val="es-ES_tradnl"/>
              </w:rPr>
              <w:t>Ampliación</w:t>
            </w: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5768E2" w:rsidRPr="00B27395" w:rsidRDefault="005768E2" w:rsidP="005768E2">
            <w:pPr>
              <w:rPr>
                <w:b/>
                <w:szCs w:val="18"/>
                <w:lang w:val="es-ES_tradnl"/>
              </w:rPr>
            </w:pPr>
            <w:r w:rsidRPr="00B27395">
              <w:rPr>
                <w:b/>
                <w:szCs w:val="18"/>
                <w:lang w:val="es-ES_tradnl"/>
              </w:rPr>
              <w:t>Total</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5768E2" w:rsidRPr="00B27395" w:rsidRDefault="00B27395" w:rsidP="00B27395">
            <w:pPr>
              <w:rPr>
                <w:b/>
                <w:szCs w:val="18"/>
                <w:lang w:val="es-ES_tradnl"/>
              </w:rPr>
            </w:pPr>
            <w:r>
              <w:rPr>
                <w:b/>
                <w:szCs w:val="18"/>
                <w:lang w:val="es-ES_tradnl"/>
              </w:rPr>
              <w:t>No</w:t>
            </w:r>
          </w:p>
        </w:tc>
      </w:tr>
      <w:tr w:rsidR="005768E2" w:rsidRPr="00206968" w:rsidTr="00B27395">
        <w:trPr>
          <w:cantSplit/>
        </w:trPr>
        <w:tc>
          <w:tcPr>
            <w:tcW w:w="5000" w:type="pct"/>
            <w:gridSpan w:val="4"/>
          </w:tcPr>
          <w:p w:rsidR="005768E2" w:rsidRPr="00206968" w:rsidRDefault="005768E2" w:rsidP="005768E2">
            <w:pPr>
              <w:rPr>
                <w:szCs w:val="18"/>
                <w:lang w:val="es-ES_tradnl"/>
              </w:rPr>
            </w:pPr>
            <w:r w:rsidRPr="00206968">
              <w:rPr>
                <w:szCs w:val="18"/>
                <w:lang w:val="es-ES_tradnl"/>
              </w:rPr>
              <w:t>(</w:t>
            </w:r>
            <w:r w:rsidRPr="00206968">
              <w:rPr>
                <w:szCs w:val="18"/>
                <w:vertAlign w:val="superscript"/>
                <w:lang w:val="es-ES_tradnl"/>
              </w:rPr>
              <w:t>1</w:t>
            </w:r>
            <w:r w:rsidRPr="00206968">
              <w:rPr>
                <w:szCs w:val="18"/>
                <w:lang w:val="es-ES_tradnl"/>
              </w:rPr>
              <w:t>)</w:t>
            </w:r>
            <w:r w:rsidRPr="00206968">
              <w:rPr>
                <w:szCs w:val="18"/>
                <w:lang w:val="es-ES_tradnl"/>
              </w:rPr>
              <w:tab/>
              <w:t>Proyecto de obra; proyecto de cambio de uso; proyecto de acondicionamiento; proyecto de instalaciones; proyecto de apertura...</w:t>
            </w:r>
          </w:p>
          <w:p w:rsidR="005768E2" w:rsidRPr="00206968" w:rsidRDefault="005768E2" w:rsidP="005768E2">
            <w:pPr>
              <w:rPr>
                <w:szCs w:val="18"/>
                <w:lang w:val="es-ES_tradnl"/>
              </w:rPr>
            </w:pPr>
            <w:r w:rsidRPr="00206968">
              <w:rPr>
                <w:szCs w:val="18"/>
                <w:lang w:val="es-ES_tradnl"/>
              </w:rPr>
              <w:t>(</w:t>
            </w:r>
            <w:r w:rsidRPr="00206968">
              <w:rPr>
                <w:szCs w:val="18"/>
                <w:vertAlign w:val="superscript"/>
                <w:lang w:val="es-ES_tradnl"/>
              </w:rPr>
              <w:t>2</w:t>
            </w:r>
            <w:r w:rsidRPr="00206968">
              <w:rPr>
                <w:szCs w:val="18"/>
                <w:lang w:val="es-ES_tradnl"/>
              </w:rPr>
              <w:t>)</w:t>
            </w:r>
            <w:r w:rsidRPr="00206968">
              <w:rPr>
                <w:szCs w:val="18"/>
                <w:lang w:val="es-ES_tradnl"/>
              </w:rPr>
              <w:tab/>
              <w:t>Proyecto de obra nueva; proyecto de reforma; proyecto de rehabilitación; proyecto de consolidación o refuerzo estructural; proyecto de legalización...</w:t>
            </w:r>
          </w:p>
          <w:p w:rsidR="005768E2" w:rsidRPr="00206968" w:rsidRDefault="005768E2" w:rsidP="005768E2">
            <w:pPr>
              <w:rPr>
                <w:szCs w:val="18"/>
                <w:lang w:val="es-ES_tradnl"/>
              </w:rPr>
            </w:pPr>
            <w:r w:rsidRPr="00206968">
              <w:rPr>
                <w:szCs w:val="18"/>
                <w:lang w:val="es-ES_tradnl"/>
              </w:rPr>
              <w:t>(</w:t>
            </w:r>
            <w:r w:rsidRPr="00206968">
              <w:rPr>
                <w:szCs w:val="18"/>
                <w:vertAlign w:val="superscript"/>
                <w:lang w:val="es-ES_tradnl"/>
              </w:rPr>
              <w:t>3</w:t>
            </w:r>
            <w:r w:rsidRPr="00206968">
              <w:rPr>
                <w:szCs w:val="18"/>
                <w:lang w:val="es-ES_tradnl"/>
              </w:rPr>
              <w:t>)</w:t>
            </w:r>
            <w:r w:rsidRPr="00206968">
              <w:rPr>
                <w:szCs w:val="18"/>
                <w:lang w:val="es-ES_tradnl"/>
              </w:rPr>
              <w:tab/>
              <w:t>Reforma total; reforma parcial; rehabilitación integral...</w:t>
            </w:r>
          </w:p>
          <w:p w:rsidR="005768E2" w:rsidRPr="00206968" w:rsidRDefault="005768E2" w:rsidP="005768E2">
            <w:pPr>
              <w:rPr>
                <w:b/>
                <w:szCs w:val="18"/>
              </w:rPr>
            </w:pPr>
            <w:r w:rsidRPr="00206968">
              <w:rPr>
                <w:szCs w:val="18"/>
                <w:lang w:val="es-ES_tradnl"/>
              </w:rPr>
              <w:t>(</w:t>
            </w:r>
            <w:r w:rsidRPr="00206968">
              <w:rPr>
                <w:szCs w:val="18"/>
                <w:vertAlign w:val="superscript"/>
                <w:lang w:val="es-ES_tradnl"/>
              </w:rPr>
              <w:t>4</w:t>
            </w:r>
            <w:r w:rsidRPr="00206968">
              <w:rPr>
                <w:szCs w:val="18"/>
                <w:lang w:val="es-ES_tradnl"/>
              </w:rPr>
              <w:t>)</w:t>
            </w:r>
            <w:r w:rsidRPr="00206968">
              <w:rPr>
                <w:szCs w:val="18"/>
                <w:lang w:val="es-ES_tradnl"/>
              </w:rPr>
              <w:tab/>
              <w:t>Indíquese si se trata de una reforma que prevea un cambio de uso o no.</w:t>
            </w:r>
          </w:p>
        </w:tc>
      </w:tr>
      <w:tr w:rsidR="005768E2" w:rsidRPr="00206968" w:rsidTr="00B27395">
        <w:trPr>
          <w:cantSplit/>
        </w:trPr>
        <w:tc>
          <w:tcPr>
            <w:tcW w:w="5000" w:type="pct"/>
            <w:gridSpan w:val="4"/>
          </w:tcPr>
          <w:p w:rsidR="005768E2" w:rsidRPr="00206968" w:rsidRDefault="005768E2" w:rsidP="005768E2">
            <w:pPr>
              <w:rPr>
                <w:b/>
                <w:szCs w:val="18"/>
              </w:rPr>
            </w:pPr>
          </w:p>
        </w:tc>
      </w:tr>
      <w:tr w:rsidR="005768E2" w:rsidRPr="00206968" w:rsidTr="00B27395">
        <w:trPr>
          <w:cantSplit/>
        </w:trPr>
        <w:tc>
          <w:tcPr>
            <w:tcW w:w="5000" w:type="pct"/>
            <w:gridSpan w:val="4"/>
            <w:tcBorders>
              <w:top w:val="single" w:sz="4" w:space="0" w:color="auto"/>
              <w:left w:val="single" w:sz="4" w:space="0" w:color="auto"/>
              <w:bottom w:val="single" w:sz="4" w:space="0" w:color="auto"/>
              <w:right w:val="single" w:sz="4" w:space="0" w:color="auto"/>
            </w:tcBorders>
          </w:tcPr>
          <w:p w:rsidR="005768E2" w:rsidRPr="00206968" w:rsidRDefault="005768E2" w:rsidP="005768E2">
            <w:pPr>
              <w:rPr>
                <w:b/>
                <w:szCs w:val="18"/>
              </w:rPr>
            </w:pPr>
            <w:r w:rsidRPr="00206968">
              <w:rPr>
                <w:szCs w:val="18"/>
                <w:lang w:val="es-ES_tradnl"/>
              </w:rPr>
              <w:t>Los establecimientos y zonas de uso industrial a los que les sea de aplicación el Reglamento de seguridad contra incendios en los establecimientos industriales (RD. 2267/2004, de 3 de diciembre) cumplen las exigencias básicas mediante su aplicación.</w:t>
            </w:r>
          </w:p>
        </w:tc>
      </w:tr>
      <w:tr w:rsidR="005768E2" w:rsidRPr="00206968" w:rsidTr="00B27395">
        <w:trPr>
          <w:cantSplit/>
        </w:trPr>
        <w:tc>
          <w:tcPr>
            <w:tcW w:w="5000" w:type="pct"/>
            <w:gridSpan w:val="4"/>
            <w:tcBorders>
              <w:top w:val="single" w:sz="4" w:space="0" w:color="auto"/>
              <w:left w:val="single" w:sz="4" w:space="0" w:color="auto"/>
              <w:bottom w:val="single" w:sz="4" w:space="0" w:color="auto"/>
              <w:right w:val="single" w:sz="4" w:space="0" w:color="auto"/>
            </w:tcBorders>
          </w:tcPr>
          <w:p w:rsidR="005768E2" w:rsidRPr="00206968" w:rsidRDefault="005768E2" w:rsidP="005768E2">
            <w:pPr>
              <w:rPr>
                <w:b/>
                <w:szCs w:val="18"/>
              </w:rPr>
            </w:pPr>
            <w:r w:rsidRPr="00206968">
              <w:rPr>
                <w:szCs w:val="18"/>
                <w:lang w:val="es-ES_tradnl"/>
              </w:rPr>
              <w:t>Deben tenerse en cuenta las exigencias de aplicación del Documento Básico CTE-SI que prescribe el apartado III (Criterios generales de aplicación) para las reformas y cambios de uso.</w:t>
            </w:r>
          </w:p>
        </w:tc>
      </w:tr>
    </w:tbl>
    <w:p w:rsidR="009B5899" w:rsidRPr="00206968" w:rsidRDefault="009B5899" w:rsidP="009B5899">
      <w:pPr>
        <w:rPr>
          <w:szCs w:val="18"/>
        </w:rPr>
      </w:pPr>
    </w:p>
    <w:p w:rsidR="00DF5E7F" w:rsidRPr="00206968" w:rsidRDefault="00DF5E7F">
      <w:pPr>
        <w:jc w:val="left"/>
        <w:rPr>
          <w:rFonts w:eastAsiaTheme="minorHAnsi" w:cs="Arial"/>
          <w:b/>
          <w:bCs/>
          <w:color w:val="365F91" w:themeColor="accent1" w:themeShade="BF"/>
          <w:spacing w:val="20"/>
          <w:szCs w:val="18"/>
          <w:lang w:eastAsia="en-US"/>
        </w:rPr>
      </w:pPr>
      <w:r w:rsidRPr="00206968">
        <w:rPr>
          <w:rFonts w:eastAsiaTheme="minorHAnsi" w:cs="Arial"/>
          <w:b/>
          <w:bCs/>
          <w:color w:val="365F91" w:themeColor="accent1" w:themeShade="BF"/>
          <w:spacing w:val="20"/>
          <w:szCs w:val="18"/>
          <w:lang w:eastAsia="en-US"/>
        </w:rPr>
        <w:br w:type="page"/>
      </w:r>
    </w:p>
    <w:p w:rsidR="009B5899" w:rsidRPr="00206968" w:rsidRDefault="009B5899" w:rsidP="007F7523">
      <w:pPr>
        <w:outlineLvl w:val="0"/>
        <w:rPr>
          <w:rFonts w:eastAsiaTheme="minorHAnsi" w:cs="Arial"/>
          <w:b/>
          <w:bCs/>
          <w:color w:val="365F91" w:themeColor="accent1" w:themeShade="BF"/>
          <w:spacing w:val="20"/>
          <w:szCs w:val="18"/>
          <w:lang w:eastAsia="en-US"/>
        </w:rPr>
      </w:pPr>
      <w:r w:rsidRPr="00206968">
        <w:rPr>
          <w:rFonts w:eastAsiaTheme="minorHAnsi" w:cs="Arial"/>
          <w:b/>
          <w:bCs/>
          <w:color w:val="365F91" w:themeColor="accent1" w:themeShade="BF"/>
          <w:spacing w:val="20"/>
          <w:szCs w:val="18"/>
          <w:lang w:eastAsia="en-US"/>
        </w:rPr>
        <w:lastRenderedPageBreak/>
        <w:t>SI-1 Propagación interior</w:t>
      </w:r>
    </w:p>
    <w:p w:rsidR="00DF5E7F" w:rsidRPr="00206968" w:rsidRDefault="00DF5E7F" w:rsidP="009B5899">
      <w:pPr>
        <w:rPr>
          <w:rFonts w:eastAsiaTheme="minorHAnsi" w:cs="Arial"/>
          <w:b/>
          <w:bCs/>
          <w:color w:val="365F91" w:themeColor="accent1" w:themeShade="BF"/>
          <w:spacing w:val="20"/>
          <w:szCs w:val="18"/>
          <w:lang w:eastAsia="en-US"/>
        </w:rPr>
      </w:pPr>
    </w:p>
    <w:p w:rsidR="009B5899" w:rsidRPr="00206968" w:rsidRDefault="00DF5E7F" w:rsidP="007F7523">
      <w:pPr>
        <w:outlineLvl w:val="0"/>
        <w:rPr>
          <w:b/>
          <w:szCs w:val="18"/>
          <w:lang w:val="es-ES_tradnl"/>
        </w:rPr>
      </w:pPr>
      <w:r w:rsidRPr="00206968">
        <w:rPr>
          <w:b/>
          <w:szCs w:val="18"/>
          <w:lang w:val="es-ES_tradnl"/>
        </w:rPr>
        <w:t>Compartimentación en sectores de incendios</w:t>
      </w:r>
    </w:p>
    <w:p w:rsidR="00DF5E7F" w:rsidRPr="00206968" w:rsidRDefault="00DF5E7F" w:rsidP="009B5899">
      <w:pPr>
        <w:rPr>
          <w:b/>
          <w:szCs w:val="18"/>
          <w:lang w:val="es-ES_tradnl"/>
        </w:rPr>
      </w:pPr>
    </w:p>
    <w:tbl>
      <w:tblPr>
        <w:tblW w:w="4927" w:type="pct"/>
        <w:tblInd w:w="70" w:type="dxa"/>
        <w:tblCellMar>
          <w:left w:w="70" w:type="dxa"/>
          <w:right w:w="70" w:type="dxa"/>
        </w:tblCellMar>
        <w:tblLook w:val="0000" w:firstRow="0" w:lastRow="0" w:firstColumn="0" w:lastColumn="0" w:noHBand="0" w:noVBand="0"/>
      </w:tblPr>
      <w:tblGrid>
        <w:gridCol w:w="2127"/>
        <w:gridCol w:w="1387"/>
        <w:gridCol w:w="904"/>
        <w:gridCol w:w="1272"/>
        <w:gridCol w:w="1964"/>
        <w:gridCol w:w="1981"/>
      </w:tblGrid>
      <w:tr w:rsidR="00DF5E7F" w:rsidRPr="00206968" w:rsidTr="00B27395">
        <w:trPr>
          <w:cantSplit/>
        </w:trPr>
        <w:tc>
          <w:tcPr>
            <w:tcW w:w="5000" w:type="pct"/>
            <w:gridSpan w:val="6"/>
            <w:tcBorders>
              <w:top w:val="single" w:sz="4" w:space="0" w:color="auto"/>
              <w:left w:val="single" w:sz="4" w:space="0" w:color="auto"/>
              <w:bottom w:val="single" w:sz="4" w:space="0" w:color="auto"/>
              <w:right w:val="single" w:sz="4" w:space="0" w:color="auto"/>
            </w:tcBorders>
          </w:tcPr>
          <w:p w:rsidR="00DF5E7F" w:rsidRPr="00206968" w:rsidRDefault="00DF5E7F" w:rsidP="008E1A0A">
            <w:pPr>
              <w:rPr>
                <w:rFonts w:cs="Arial"/>
                <w:szCs w:val="18"/>
                <w:lang w:val="es-ES_tradnl"/>
              </w:rPr>
            </w:pPr>
            <w:r w:rsidRPr="00206968">
              <w:rPr>
                <w:rFonts w:cs="Arial"/>
                <w:szCs w:val="18"/>
                <w:lang w:val="es-ES_tradnl"/>
              </w:rPr>
              <w:t>Los edificios y establecimientos estarán compartimentados en sectores de incendios en las condiciones que se establecen en la tabla 1.1 de esta Sección del CTE, mediante elementos cuya resistencia al fuego satisfaga las condiciones que se establecen en la tabla 1.2 de esta Sección del CTE.</w:t>
            </w:r>
          </w:p>
          <w:p w:rsidR="00DF5E7F" w:rsidRPr="00206968" w:rsidRDefault="00DF5E7F" w:rsidP="008E1A0A">
            <w:pPr>
              <w:rPr>
                <w:rFonts w:cs="Arial"/>
                <w:szCs w:val="18"/>
                <w:lang w:val="es-ES_tradnl"/>
              </w:rPr>
            </w:pPr>
            <w:r w:rsidRPr="00206968">
              <w:rPr>
                <w:rFonts w:cs="Arial"/>
                <w:szCs w:val="18"/>
                <w:lang w:val="es-ES_tradnl"/>
              </w:rPr>
              <w:t>A los efectos del cómputo de la superficie de un sector de incendio, se considera que los locales de riesgo especial y las escaleras y pasillos protegidos contenidos en dicho sector no forman parte del mismo.</w:t>
            </w:r>
          </w:p>
          <w:p w:rsidR="00DF5E7F" w:rsidRPr="00206968" w:rsidRDefault="00DF5E7F" w:rsidP="008E1A0A">
            <w:pPr>
              <w:rPr>
                <w:rFonts w:cs="Arial"/>
                <w:szCs w:val="18"/>
                <w:lang w:val="es-ES_tradnl"/>
              </w:rPr>
            </w:pPr>
            <w:r w:rsidRPr="00206968">
              <w:rPr>
                <w:rFonts w:cs="Arial"/>
                <w:szCs w:val="18"/>
                <w:lang w:val="es-ES_tradnl"/>
              </w:rPr>
              <w:t>Toda zona cuyo uso previsto sea diferente y subsidiario del principal del edificio o del establecimiento en el que esté integrada debe constituir un sector de incendio diferente cuando supere los límites que establece la tabla 1.1.</w:t>
            </w:r>
          </w:p>
        </w:tc>
      </w:tr>
      <w:tr w:rsidR="00DF5E7F" w:rsidRPr="00206968" w:rsidTr="00B27395">
        <w:trPr>
          <w:cantSplit/>
        </w:trPr>
        <w:tc>
          <w:tcPr>
            <w:tcW w:w="5000" w:type="pct"/>
            <w:gridSpan w:val="6"/>
            <w:tcBorders>
              <w:bottom w:val="single" w:sz="4" w:space="0" w:color="auto"/>
            </w:tcBorders>
          </w:tcPr>
          <w:p w:rsidR="002A5062" w:rsidRPr="00206968" w:rsidRDefault="002A5062" w:rsidP="002A5062">
            <w:pPr>
              <w:rPr>
                <w:rFonts w:cs="Arial"/>
                <w:szCs w:val="18"/>
                <w:lang w:val="es-ES_tradnl"/>
              </w:rPr>
            </w:pPr>
          </w:p>
          <w:p w:rsidR="00C43A27" w:rsidRDefault="00C43A27" w:rsidP="00C43A27">
            <w:pPr>
              <w:rPr>
                <w:rFonts w:cs="Arial"/>
                <w:b/>
                <w:szCs w:val="18"/>
                <w:lang w:val="es-ES_tradnl"/>
              </w:rPr>
            </w:pPr>
            <w:r w:rsidRPr="00B27395">
              <w:rPr>
                <w:rFonts w:cs="Arial"/>
                <w:b/>
                <w:szCs w:val="18"/>
                <w:lang w:val="es-ES_tradnl"/>
              </w:rPr>
              <w:t xml:space="preserve">Para uso Docente, según la Tabla 1.1, si el edificio tiene más de una planta, la superficie construida de cada sector de incendio no debe exceder de 4.000 m2. </w:t>
            </w:r>
          </w:p>
          <w:p w:rsidR="00C43A27" w:rsidRDefault="00C43A27" w:rsidP="00C43A27">
            <w:pPr>
              <w:rPr>
                <w:rFonts w:cs="Arial"/>
                <w:b/>
                <w:szCs w:val="18"/>
                <w:lang w:val="es-ES_tradnl"/>
              </w:rPr>
            </w:pPr>
          </w:p>
          <w:p w:rsidR="00C43A27" w:rsidRPr="00B27395" w:rsidRDefault="00C43A27" w:rsidP="00C43A27">
            <w:pPr>
              <w:rPr>
                <w:rFonts w:cs="Arial"/>
                <w:b/>
                <w:szCs w:val="18"/>
                <w:lang w:val="es-ES_tradnl"/>
              </w:rPr>
            </w:pPr>
            <w:r>
              <w:rPr>
                <w:rFonts w:cs="Arial"/>
                <w:b/>
                <w:szCs w:val="18"/>
                <w:lang w:val="es-ES_tradnl"/>
              </w:rPr>
              <w:t xml:space="preserve">La AMPLIACIÓN a llevar a cabo se constituirá como un SECTOR DE INCENDIO INDEPENDIENTE mediante la instalación de puertas resistentes al fuego en los dos extremos del pasillo. </w:t>
            </w:r>
          </w:p>
          <w:p w:rsidR="002A5062" w:rsidRPr="00206968" w:rsidRDefault="002A5062" w:rsidP="002A5062">
            <w:pPr>
              <w:rPr>
                <w:rFonts w:cs="Arial"/>
                <w:szCs w:val="18"/>
                <w:lang w:val="es-ES_tradnl"/>
              </w:rPr>
            </w:pPr>
          </w:p>
          <w:p w:rsidR="002A5062" w:rsidRPr="00206968" w:rsidRDefault="002A5062" w:rsidP="002A5062">
            <w:pPr>
              <w:rPr>
                <w:rFonts w:cs="Arial"/>
                <w:szCs w:val="18"/>
                <w:lang w:val="es-ES_tradnl"/>
              </w:rPr>
            </w:pPr>
            <w:r w:rsidRPr="00206968">
              <w:rPr>
                <w:rFonts w:cs="Arial"/>
                <w:szCs w:val="18"/>
                <w:lang w:val="es-ES_tradnl"/>
              </w:rPr>
              <w:t>Según esto, tenemos los siguientes sectores de incendios:</w:t>
            </w:r>
          </w:p>
          <w:p w:rsidR="00DF5E7F" w:rsidRPr="00206968" w:rsidRDefault="00DF5E7F" w:rsidP="008E1A0A">
            <w:pPr>
              <w:rPr>
                <w:rFonts w:cs="Arial"/>
                <w:szCs w:val="18"/>
                <w:lang w:val="es-ES_tradnl"/>
              </w:rPr>
            </w:pPr>
          </w:p>
        </w:tc>
      </w:tr>
      <w:tr w:rsidR="00AF7431" w:rsidRPr="00206968" w:rsidTr="00D72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4" w:type="pct"/>
            <w:vMerge w:val="restart"/>
            <w:tcBorders>
              <w:top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Sector</w:t>
            </w:r>
          </w:p>
        </w:tc>
        <w:tc>
          <w:tcPr>
            <w:tcW w:w="1189" w:type="pct"/>
            <w:gridSpan w:val="2"/>
            <w:tcBorders>
              <w:top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Superficie construida (m</w:t>
            </w:r>
            <w:r w:rsidRPr="00206968">
              <w:rPr>
                <w:rFonts w:cs="Arial"/>
                <w:szCs w:val="18"/>
                <w:vertAlign w:val="superscript"/>
                <w:lang w:val="es-ES_tradnl"/>
              </w:rPr>
              <w:t>2</w:t>
            </w:r>
            <w:r w:rsidRPr="00206968">
              <w:rPr>
                <w:rFonts w:cs="Arial"/>
                <w:szCs w:val="18"/>
                <w:lang w:val="es-ES_tradnl"/>
              </w:rPr>
              <w:t>)</w:t>
            </w:r>
          </w:p>
        </w:tc>
        <w:tc>
          <w:tcPr>
            <w:tcW w:w="660" w:type="pct"/>
            <w:vMerge w:val="restart"/>
            <w:tcBorders>
              <w:top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Uso previsto (</w:t>
            </w:r>
            <w:r w:rsidRPr="00206968">
              <w:rPr>
                <w:rFonts w:cs="Arial"/>
                <w:szCs w:val="18"/>
                <w:vertAlign w:val="superscript"/>
                <w:lang w:val="es-ES_tradnl"/>
              </w:rPr>
              <w:t>1</w:t>
            </w:r>
            <w:r w:rsidRPr="00206968">
              <w:rPr>
                <w:rFonts w:cs="Arial"/>
                <w:szCs w:val="18"/>
                <w:lang w:val="es-ES_tradnl"/>
              </w:rPr>
              <w:t>)</w:t>
            </w:r>
          </w:p>
        </w:tc>
        <w:tc>
          <w:tcPr>
            <w:tcW w:w="2047" w:type="pct"/>
            <w:gridSpan w:val="2"/>
            <w:tcBorders>
              <w:top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 xml:space="preserve">Resistencia al fuego del elemento </w:t>
            </w:r>
            <w:proofErr w:type="spellStart"/>
            <w:r w:rsidRPr="00206968">
              <w:rPr>
                <w:rFonts w:cs="Arial"/>
                <w:szCs w:val="18"/>
                <w:lang w:val="es-ES_tradnl"/>
              </w:rPr>
              <w:t>compartimentador</w:t>
            </w:r>
            <w:proofErr w:type="spellEnd"/>
            <w:r w:rsidRPr="00206968">
              <w:rPr>
                <w:rFonts w:cs="Arial"/>
                <w:szCs w:val="18"/>
                <w:lang w:val="es-ES_tradnl"/>
              </w:rPr>
              <w:t xml:space="preserve"> (</w:t>
            </w:r>
            <w:r w:rsidRPr="00206968">
              <w:rPr>
                <w:rFonts w:cs="Arial"/>
                <w:szCs w:val="18"/>
                <w:vertAlign w:val="superscript"/>
                <w:lang w:val="es-ES_tradnl"/>
              </w:rPr>
              <w:t>2</w:t>
            </w:r>
            <w:r w:rsidRPr="00206968">
              <w:rPr>
                <w:rFonts w:cs="Arial"/>
                <w:szCs w:val="18"/>
                <w:lang w:val="es-ES_tradnl"/>
              </w:rPr>
              <w:t>) (</w:t>
            </w:r>
            <w:r w:rsidRPr="00206968">
              <w:rPr>
                <w:rFonts w:cs="Arial"/>
                <w:szCs w:val="18"/>
                <w:vertAlign w:val="superscript"/>
                <w:lang w:val="es-ES_tradnl"/>
              </w:rPr>
              <w:t>3</w:t>
            </w:r>
            <w:r w:rsidRPr="00206968">
              <w:rPr>
                <w:rFonts w:cs="Arial"/>
                <w:szCs w:val="18"/>
                <w:lang w:val="es-ES_tradnl"/>
              </w:rPr>
              <w:t>)</w:t>
            </w:r>
          </w:p>
        </w:tc>
      </w:tr>
      <w:tr w:rsidR="00AF7431" w:rsidRPr="00206968" w:rsidTr="00B27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104" w:type="pct"/>
            <w:vMerge/>
            <w:tcBorders>
              <w:bottom w:val="single" w:sz="4" w:space="0" w:color="auto"/>
            </w:tcBorders>
            <w:vAlign w:val="center"/>
          </w:tcPr>
          <w:p w:rsidR="00DF5E7F" w:rsidRPr="00206968" w:rsidRDefault="00DF5E7F" w:rsidP="008E1A0A">
            <w:pPr>
              <w:rPr>
                <w:rFonts w:cs="Arial"/>
                <w:szCs w:val="18"/>
                <w:lang w:val="es-ES_tradnl"/>
              </w:rPr>
            </w:pPr>
          </w:p>
        </w:tc>
        <w:tc>
          <w:tcPr>
            <w:tcW w:w="720" w:type="pct"/>
            <w:tcBorders>
              <w:bottom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Norma</w:t>
            </w:r>
          </w:p>
        </w:tc>
        <w:tc>
          <w:tcPr>
            <w:tcW w:w="469" w:type="pct"/>
            <w:tcBorders>
              <w:bottom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Proyecto</w:t>
            </w:r>
          </w:p>
        </w:tc>
        <w:tc>
          <w:tcPr>
            <w:tcW w:w="660" w:type="pct"/>
            <w:vMerge/>
            <w:tcBorders>
              <w:bottom w:val="single" w:sz="4" w:space="0" w:color="auto"/>
            </w:tcBorders>
            <w:vAlign w:val="center"/>
          </w:tcPr>
          <w:p w:rsidR="00DF5E7F" w:rsidRPr="00206968" w:rsidRDefault="00DF5E7F" w:rsidP="008E1A0A">
            <w:pPr>
              <w:rPr>
                <w:rFonts w:cs="Arial"/>
                <w:szCs w:val="18"/>
                <w:lang w:val="es-ES_tradnl"/>
              </w:rPr>
            </w:pPr>
          </w:p>
        </w:tc>
        <w:tc>
          <w:tcPr>
            <w:tcW w:w="1019" w:type="pct"/>
            <w:tcBorders>
              <w:bottom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Norma</w:t>
            </w:r>
          </w:p>
        </w:tc>
        <w:tc>
          <w:tcPr>
            <w:tcW w:w="1028" w:type="pct"/>
            <w:tcBorders>
              <w:bottom w:val="single" w:sz="4" w:space="0" w:color="auto"/>
            </w:tcBorders>
            <w:vAlign w:val="center"/>
          </w:tcPr>
          <w:p w:rsidR="00DF5E7F" w:rsidRPr="00206968" w:rsidRDefault="00DF5E7F" w:rsidP="008E1A0A">
            <w:pPr>
              <w:jc w:val="center"/>
              <w:rPr>
                <w:rFonts w:cs="Arial"/>
                <w:szCs w:val="18"/>
                <w:lang w:val="es-ES_tradnl"/>
              </w:rPr>
            </w:pPr>
            <w:r w:rsidRPr="00206968">
              <w:rPr>
                <w:rFonts w:cs="Arial"/>
                <w:szCs w:val="18"/>
                <w:lang w:val="es-ES_tradnl"/>
              </w:rPr>
              <w:t>Proyecto</w:t>
            </w:r>
          </w:p>
        </w:tc>
      </w:tr>
      <w:tr w:rsidR="00AF7431" w:rsidRPr="00206968" w:rsidTr="00B27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104" w:type="pct"/>
            <w:tcBorders>
              <w:bottom w:val="single" w:sz="4" w:space="0" w:color="auto"/>
            </w:tcBorders>
            <w:vAlign w:val="center"/>
          </w:tcPr>
          <w:p w:rsidR="00DF5E7F" w:rsidRPr="00B27395" w:rsidRDefault="002C77C9" w:rsidP="008E1A0A">
            <w:pPr>
              <w:rPr>
                <w:rFonts w:cs="Arial"/>
                <w:b/>
                <w:szCs w:val="18"/>
                <w:lang w:val="en-GB"/>
              </w:rPr>
            </w:pPr>
            <w:r>
              <w:rPr>
                <w:rFonts w:cs="Arial"/>
                <w:b/>
                <w:szCs w:val="18"/>
                <w:lang w:val="en-GB"/>
              </w:rPr>
              <w:t>AMPLIACIÓN P.BAJA</w:t>
            </w:r>
            <w:r w:rsidR="00A51F8D" w:rsidRPr="00B27395">
              <w:rPr>
                <w:rFonts w:cs="Arial"/>
                <w:b/>
                <w:szCs w:val="18"/>
                <w:lang w:val="en-GB"/>
              </w:rPr>
              <w:t xml:space="preserve"> </w:t>
            </w:r>
          </w:p>
        </w:tc>
        <w:tc>
          <w:tcPr>
            <w:tcW w:w="720" w:type="pct"/>
            <w:tcBorders>
              <w:bottom w:val="single" w:sz="4" w:space="0" w:color="auto"/>
            </w:tcBorders>
            <w:vAlign w:val="center"/>
          </w:tcPr>
          <w:p w:rsidR="00DF5E7F" w:rsidRPr="00B27395" w:rsidRDefault="002C77C9" w:rsidP="00A34DEE">
            <w:pPr>
              <w:jc w:val="center"/>
              <w:rPr>
                <w:rFonts w:cs="Arial"/>
                <w:b/>
                <w:szCs w:val="18"/>
                <w:lang w:val="es-ES_tradnl"/>
              </w:rPr>
            </w:pPr>
            <w:r>
              <w:rPr>
                <w:rFonts w:cs="Arial"/>
                <w:b/>
                <w:szCs w:val="18"/>
                <w:lang w:val="es-ES_tradnl"/>
              </w:rPr>
              <w:t>4.000</w:t>
            </w:r>
          </w:p>
        </w:tc>
        <w:tc>
          <w:tcPr>
            <w:tcW w:w="469" w:type="pct"/>
            <w:tcBorders>
              <w:bottom w:val="single" w:sz="4" w:space="0" w:color="auto"/>
            </w:tcBorders>
            <w:shd w:val="clear" w:color="auto" w:fill="auto"/>
            <w:vAlign w:val="center"/>
          </w:tcPr>
          <w:p w:rsidR="00DF5E7F" w:rsidRPr="00B27395" w:rsidRDefault="002C77C9" w:rsidP="00B27395">
            <w:pPr>
              <w:jc w:val="center"/>
              <w:rPr>
                <w:rFonts w:cs="Arial"/>
                <w:b/>
                <w:szCs w:val="18"/>
                <w:lang w:val="es-ES_tradnl"/>
              </w:rPr>
            </w:pPr>
            <w:r>
              <w:rPr>
                <w:rFonts w:cs="Arial"/>
                <w:b/>
                <w:szCs w:val="18"/>
                <w:lang w:val="es-ES_tradnl"/>
              </w:rPr>
              <w:t>613,0</w:t>
            </w:r>
          </w:p>
        </w:tc>
        <w:tc>
          <w:tcPr>
            <w:tcW w:w="660" w:type="pct"/>
            <w:tcBorders>
              <w:bottom w:val="single" w:sz="4" w:space="0" w:color="auto"/>
            </w:tcBorders>
            <w:shd w:val="clear" w:color="auto" w:fill="auto"/>
            <w:vAlign w:val="center"/>
          </w:tcPr>
          <w:p w:rsidR="00DF5E7F" w:rsidRPr="00B27395" w:rsidRDefault="002663CF" w:rsidP="00A34DEE">
            <w:pPr>
              <w:jc w:val="center"/>
              <w:rPr>
                <w:rFonts w:cs="Arial"/>
                <w:b/>
                <w:szCs w:val="18"/>
                <w:lang w:val="es-ES_tradnl"/>
              </w:rPr>
            </w:pPr>
            <w:r w:rsidRPr="00B27395">
              <w:rPr>
                <w:rFonts w:cs="Arial"/>
                <w:b/>
                <w:szCs w:val="18"/>
                <w:lang w:val="es-ES_tradnl"/>
              </w:rPr>
              <w:t>Docente</w:t>
            </w:r>
          </w:p>
        </w:tc>
        <w:tc>
          <w:tcPr>
            <w:tcW w:w="1019" w:type="pct"/>
            <w:tcBorders>
              <w:bottom w:val="single" w:sz="4" w:space="0" w:color="auto"/>
            </w:tcBorders>
            <w:vAlign w:val="center"/>
          </w:tcPr>
          <w:p w:rsidR="002C77C9" w:rsidRDefault="002C77C9" w:rsidP="002C77C9">
            <w:pPr>
              <w:jc w:val="center"/>
              <w:rPr>
                <w:rFonts w:ascii="ArialMT" w:hAnsi="ArialMT" w:cs="ArialMT"/>
                <w:szCs w:val="18"/>
              </w:rPr>
            </w:pPr>
            <w:r>
              <w:rPr>
                <w:rFonts w:ascii="ArialMT" w:hAnsi="ArialMT" w:cs="ArialMT"/>
                <w:szCs w:val="18"/>
              </w:rPr>
              <w:t>EI 60 (paredes</w:t>
            </w:r>
            <w:r w:rsidR="00D721F3">
              <w:rPr>
                <w:rFonts w:ascii="ArialMT" w:hAnsi="ArialMT" w:cs="ArialMT"/>
                <w:szCs w:val="18"/>
              </w:rPr>
              <w:t>/techos</w:t>
            </w:r>
            <w:r>
              <w:rPr>
                <w:rFonts w:ascii="ArialMT" w:hAnsi="ArialMT" w:cs="ArialMT"/>
                <w:szCs w:val="18"/>
              </w:rPr>
              <w:t>)</w:t>
            </w:r>
          </w:p>
          <w:p w:rsidR="00DF5E7F" w:rsidRPr="00B27395" w:rsidRDefault="002C77C9" w:rsidP="002C77C9">
            <w:pPr>
              <w:jc w:val="center"/>
              <w:rPr>
                <w:rFonts w:cs="Arial"/>
                <w:b/>
                <w:szCs w:val="18"/>
                <w:lang w:val="es-ES_tradnl"/>
              </w:rPr>
            </w:pPr>
            <w:r>
              <w:rPr>
                <w:rFonts w:ascii="ArialMT" w:hAnsi="ArialMT" w:cs="ArialMT"/>
                <w:szCs w:val="18"/>
              </w:rPr>
              <w:t>EI</w:t>
            </w:r>
            <w:r>
              <w:rPr>
                <w:rFonts w:ascii="ArialMT" w:hAnsi="ArialMT" w:cs="ArialMT"/>
                <w:sz w:val="12"/>
                <w:szCs w:val="12"/>
              </w:rPr>
              <w:t xml:space="preserve">2 </w:t>
            </w:r>
            <w:r>
              <w:rPr>
                <w:rFonts w:ascii="ArialMT" w:hAnsi="ArialMT" w:cs="ArialMT"/>
                <w:szCs w:val="18"/>
              </w:rPr>
              <w:t>30-C5 (puertas)</w:t>
            </w:r>
          </w:p>
        </w:tc>
        <w:tc>
          <w:tcPr>
            <w:tcW w:w="1028" w:type="pct"/>
            <w:tcBorders>
              <w:bottom w:val="single" w:sz="4" w:space="0" w:color="auto"/>
            </w:tcBorders>
            <w:shd w:val="clear" w:color="auto" w:fill="auto"/>
            <w:vAlign w:val="center"/>
          </w:tcPr>
          <w:p w:rsidR="00DF5E7F" w:rsidRPr="00B27395" w:rsidRDefault="007340F8" w:rsidP="00A34DEE">
            <w:pPr>
              <w:jc w:val="center"/>
              <w:rPr>
                <w:rFonts w:cs="Arial"/>
                <w:b/>
                <w:szCs w:val="18"/>
                <w:lang w:val="es-ES_tradnl"/>
              </w:rPr>
            </w:pPr>
            <w:r w:rsidRPr="00B27395">
              <w:rPr>
                <w:rFonts w:cs="Arial"/>
                <w:b/>
                <w:szCs w:val="18"/>
                <w:lang w:val="es-ES_tradnl"/>
              </w:rPr>
              <w:t>cumple</w:t>
            </w:r>
          </w:p>
        </w:tc>
      </w:tr>
      <w:tr w:rsidR="00DF5E7F" w:rsidRPr="00206968" w:rsidTr="00B273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6"/>
            <w:tcBorders>
              <w:top w:val="single" w:sz="4" w:space="0" w:color="auto"/>
              <w:left w:val="single" w:sz="4" w:space="0" w:color="auto"/>
              <w:bottom w:val="single" w:sz="4" w:space="0" w:color="auto"/>
              <w:right w:val="single" w:sz="4" w:space="0" w:color="auto"/>
            </w:tcBorders>
          </w:tcPr>
          <w:p w:rsidR="00DF5E7F" w:rsidRPr="00206968" w:rsidRDefault="00DF5E7F" w:rsidP="008E1A0A">
            <w:pPr>
              <w:tabs>
                <w:tab w:val="left" w:pos="355"/>
              </w:tabs>
              <w:ind w:left="340" w:hanging="340"/>
              <w:rPr>
                <w:rFonts w:cs="Arial"/>
                <w:szCs w:val="18"/>
                <w:lang w:val="es-ES_tradnl"/>
              </w:rPr>
            </w:pPr>
          </w:p>
          <w:p w:rsidR="00DF5E7F" w:rsidRPr="00206968" w:rsidRDefault="00DF5E7F" w:rsidP="008E1A0A">
            <w:pPr>
              <w:tabs>
                <w:tab w:val="left" w:pos="355"/>
              </w:tabs>
              <w:ind w:left="340" w:hanging="340"/>
              <w:rPr>
                <w:rFonts w:cs="Arial"/>
                <w:szCs w:val="18"/>
                <w:lang w:val="es-ES_tradnl"/>
              </w:rPr>
            </w:pPr>
            <w:r w:rsidRPr="00206968">
              <w:rPr>
                <w:rFonts w:cs="Arial"/>
                <w:szCs w:val="18"/>
                <w:lang w:val="es-ES_tradnl"/>
              </w:rPr>
              <w:t>(</w:t>
            </w:r>
            <w:r w:rsidRPr="00206968">
              <w:rPr>
                <w:rFonts w:cs="Arial"/>
                <w:szCs w:val="18"/>
                <w:vertAlign w:val="superscript"/>
                <w:lang w:val="es-ES_tradnl"/>
              </w:rPr>
              <w:t>1</w:t>
            </w:r>
            <w:r w:rsidRPr="00206968">
              <w:rPr>
                <w:rFonts w:cs="Arial"/>
                <w:szCs w:val="18"/>
                <w:lang w:val="es-ES_tradnl"/>
              </w:rPr>
              <w:t>)</w:t>
            </w:r>
            <w:r w:rsidRPr="00206968">
              <w:rPr>
                <w:rFonts w:cs="Arial"/>
                <w:szCs w:val="18"/>
                <w:lang w:val="es-ES_tradnl"/>
              </w:rPr>
              <w:tab/>
              <w:t>Según se consideran en el Anejo SI-A (Terminología) del Documento Básico CTE-SI. Para los usos no contemplados en este Documento Básico, debe procederse por asimilación en función de la densidad de ocupación, movilidad de los usuarios, etc.</w:t>
            </w:r>
          </w:p>
          <w:p w:rsidR="00DF5E7F" w:rsidRPr="00206968" w:rsidRDefault="00DF5E7F" w:rsidP="008E1A0A">
            <w:pPr>
              <w:tabs>
                <w:tab w:val="left" w:pos="355"/>
              </w:tabs>
              <w:ind w:left="340" w:hanging="340"/>
              <w:rPr>
                <w:rFonts w:cs="Arial"/>
                <w:szCs w:val="18"/>
                <w:lang w:val="es-ES_tradnl"/>
              </w:rPr>
            </w:pPr>
            <w:r w:rsidRPr="00206968">
              <w:rPr>
                <w:rFonts w:cs="Arial"/>
                <w:szCs w:val="18"/>
                <w:lang w:val="es-ES_tradnl"/>
              </w:rPr>
              <w:t>(</w:t>
            </w:r>
            <w:r w:rsidRPr="00206968">
              <w:rPr>
                <w:rFonts w:cs="Arial"/>
                <w:szCs w:val="18"/>
                <w:vertAlign w:val="superscript"/>
                <w:lang w:val="es-ES_tradnl"/>
              </w:rPr>
              <w:t>2</w:t>
            </w:r>
            <w:r w:rsidRPr="00206968">
              <w:rPr>
                <w:rFonts w:cs="Arial"/>
                <w:szCs w:val="18"/>
                <w:lang w:val="es-ES_tradnl"/>
              </w:rPr>
              <w:t>)</w:t>
            </w:r>
            <w:r w:rsidRPr="00206968">
              <w:rPr>
                <w:rFonts w:cs="Arial"/>
                <w:szCs w:val="18"/>
                <w:lang w:val="es-ES_tradnl"/>
              </w:rPr>
              <w:tab/>
              <w:t>Los valores mínimos están establecidos en la Tabla 1.2 de esta Sección.</w:t>
            </w:r>
          </w:p>
          <w:p w:rsidR="00DF5E7F" w:rsidRPr="00206968" w:rsidRDefault="00DF5E7F" w:rsidP="008E1A0A">
            <w:pPr>
              <w:tabs>
                <w:tab w:val="left" w:pos="355"/>
              </w:tabs>
              <w:ind w:left="340" w:hanging="340"/>
              <w:rPr>
                <w:rFonts w:cs="Arial"/>
                <w:szCs w:val="18"/>
                <w:lang w:val="es-ES_tradnl"/>
              </w:rPr>
            </w:pPr>
            <w:r w:rsidRPr="00206968">
              <w:rPr>
                <w:rFonts w:cs="Arial"/>
                <w:szCs w:val="18"/>
                <w:lang w:val="es-ES_tradnl"/>
              </w:rPr>
              <w:t>(</w:t>
            </w:r>
            <w:r w:rsidRPr="00206968">
              <w:rPr>
                <w:rFonts w:cs="Arial"/>
                <w:szCs w:val="18"/>
                <w:vertAlign w:val="superscript"/>
                <w:lang w:val="es-ES_tradnl"/>
              </w:rPr>
              <w:t>3</w:t>
            </w:r>
            <w:r w:rsidRPr="00206968">
              <w:rPr>
                <w:rFonts w:cs="Arial"/>
                <w:szCs w:val="18"/>
                <w:lang w:val="es-ES_tradnl"/>
              </w:rPr>
              <w:t>)</w:t>
            </w:r>
            <w:r w:rsidRPr="00206968">
              <w:rPr>
                <w:rFonts w:cs="Arial"/>
                <w:szCs w:val="18"/>
                <w:lang w:val="es-ES_tradnl"/>
              </w:rPr>
              <w:tab/>
              <w:t xml:space="preserve">Los techos deben tener una característica REI, al tratarse de elementos portantes y </w:t>
            </w:r>
            <w:proofErr w:type="spellStart"/>
            <w:r w:rsidRPr="00206968">
              <w:rPr>
                <w:rFonts w:cs="Arial"/>
                <w:szCs w:val="18"/>
                <w:lang w:val="es-ES_tradnl"/>
              </w:rPr>
              <w:t>compartimentadores</w:t>
            </w:r>
            <w:proofErr w:type="spellEnd"/>
            <w:r w:rsidRPr="00206968">
              <w:rPr>
                <w:rFonts w:cs="Arial"/>
                <w:szCs w:val="18"/>
                <w:lang w:val="es-ES_tradnl"/>
              </w:rPr>
              <w:t xml:space="preserve"> de incendio.</w:t>
            </w:r>
          </w:p>
        </w:tc>
      </w:tr>
    </w:tbl>
    <w:p w:rsidR="00B27395" w:rsidRDefault="00B27395"/>
    <w:p w:rsidR="00B27395" w:rsidRPr="003D5320" w:rsidRDefault="00B27395" w:rsidP="00B27395">
      <w:pPr>
        <w:rPr>
          <w:rFonts w:cs="Arial"/>
          <w:b/>
          <w:sz w:val="8"/>
          <w:lang w:val="es-ES_trad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B27395" w:rsidRPr="003D5320" w:rsidTr="00B27395">
        <w:trPr>
          <w:cantSplit/>
        </w:trPr>
        <w:tc>
          <w:tcPr>
            <w:tcW w:w="9639" w:type="dxa"/>
            <w:tcBorders>
              <w:top w:val="single" w:sz="4" w:space="0" w:color="auto"/>
              <w:left w:val="single" w:sz="4" w:space="0" w:color="auto"/>
              <w:bottom w:val="single" w:sz="4" w:space="0" w:color="auto"/>
              <w:right w:val="single" w:sz="4" w:space="0" w:color="auto"/>
            </w:tcBorders>
          </w:tcPr>
          <w:p w:rsidR="00B27395" w:rsidRPr="00441BC3" w:rsidRDefault="00B27395" w:rsidP="00B27395">
            <w:pPr>
              <w:rPr>
                <w:rFonts w:cs="Arial"/>
                <w:szCs w:val="18"/>
                <w:lang w:val="es-ES_tradnl"/>
              </w:rPr>
            </w:pPr>
          </w:p>
          <w:p w:rsidR="00B27395" w:rsidRPr="00441BC3" w:rsidRDefault="00B27395" w:rsidP="00B27395">
            <w:pPr>
              <w:pStyle w:val="Ttulo"/>
              <w:rPr>
                <w:rFonts w:ascii="Arial" w:hAnsi="Arial" w:cs="Arial"/>
                <w:bCs w:val="0"/>
                <w:sz w:val="18"/>
                <w:szCs w:val="18"/>
                <w:lang w:val="es-ES_tradnl"/>
              </w:rPr>
            </w:pPr>
            <w:r w:rsidRPr="00441BC3">
              <w:rPr>
                <w:rFonts w:ascii="Arial" w:hAnsi="Arial" w:cs="Arial"/>
                <w:bCs w:val="0"/>
                <w:sz w:val="18"/>
                <w:szCs w:val="18"/>
                <w:lang w:val="es-ES_tradnl"/>
              </w:rPr>
              <w:t xml:space="preserve">Ascensores: </w:t>
            </w:r>
          </w:p>
          <w:p w:rsidR="00B27395" w:rsidRPr="00441BC3" w:rsidRDefault="00B27395" w:rsidP="00B27395">
            <w:pPr>
              <w:pStyle w:val="Ttulo"/>
              <w:rPr>
                <w:rFonts w:ascii="Arial" w:hAnsi="Arial" w:cs="Arial"/>
                <w:b w:val="0"/>
                <w:bCs w:val="0"/>
                <w:sz w:val="18"/>
                <w:szCs w:val="18"/>
                <w:lang w:val="es-ES_tradnl"/>
              </w:rPr>
            </w:pPr>
            <w:r w:rsidRPr="00441BC3">
              <w:rPr>
                <w:rFonts w:ascii="Arial" w:hAnsi="Arial" w:cs="Arial"/>
                <w:b w:val="0"/>
                <w:bCs w:val="0"/>
                <w:sz w:val="18"/>
                <w:szCs w:val="18"/>
                <w:lang w:val="es-ES_tradnl"/>
              </w:rPr>
              <w:t>NO PROCEDE en el presente proyecto.</w:t>
            </w:r>
          </w:p>
        </w:tc>
      </w:tr>
    </w:tbl>
    <w:p w:rsidR="00B27395" w:rsidRDefault="00B27395" w:rsidP="00B27395">
      <w:pPr>
        <w:pStyle w:val="Ttulo"/>
        <w:jc w:val="both"/>
      </w:pPr>
    </w:p>
    <w:p w:rsidR="00D721F3" w:rsidRDefault="00D721F3" w:rsidP="00D721F3"/>
    <w:p w:rsidR="00D721F3" w:rsidRPr="003D5320" w:rsidRDefault="00D721F3" w:rsidP="00D721F3">
      <w:pPr>
        <w:rPr>
          <w:rFonts w:cs="Arial"/>
          <w:b/>
          <w:sz w:val="8"/>
          <w:lang w:val="es-ES_trad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D721F3" w:rsidRPr="003D5320" w:rsidTr="001B2C60">
        <w:trPr>
          <w:cantSplit/>
        </w:trPr>
        <w:tc>
          <w:tcPr>
            <w:tcW w:w="9639" w:type="dxa"/>
            <w:tcBorders>
              <w:top w:val="single" w:sz="4" w:space="0" w:color="auto"/>
              <w:left w:val="single" w:sz="4" w:space="0" w:color="auto"/>
              <w:bottom w:val="single" w:sz="4" w:space="0" w:color="auto"/>
              <w:right w:val="single" w:sz="4" w:space="0" w:color="auto"/>
            </w:tcBorders>
          </w:tcPr>
          <w:p w:rsidR="00D721F3" w:rsidRPr="00441BC3" w:rsidRDefault="00D721F3" w:rsidP="00D721F3">
            <w:pPr>
              <w:jc w:val="center"/>
              <w:rPr>
                <w:rFonts w:cs="Arial"/>
                <w:szCs w:val="18"/>
                <w:lang w:val="es-ES_tradnl"/>
              </w:rPr>
            </w:pPr>
          </w:p>
          <w:p w:rsidR="00D721F3" w:rsidRPr="00D721F3" w:rsidRDefault="00D721F3" w:rsidP="00D721F3">
            <w:pPr>
              <w:jc w:val="center"/>
              <w:rPr>
                <w:b/>
                <w:szCs w:val="18"/>
                <w:lang w:val="es-ES_tradnl"/>
              </w:rPr>
            </w:pPr>
            <w:r w:rsidRPr="00206968">
              <w:rPr>
                <w:b/>
                <w:szCs w:val="18"/>
                <w:lang w:val="es-ES_tradnl"/>
              </w:rPr>
              <w:t>Locales de riesgo especial</w:t>
            </w:r>
            <w:r w:rsidRPr="00441BC3">
              <w:rPr>
                <w:rFonts w:cs="Arial"/>
                <w:szCs w:val="18"/>
                <w:lang w:val="es-ES_tradnl"/>
              </w:rPr>
              <w:t>:</w:t>
            </w:r>
          </w:p>
          <w:p w:rsidR="00D721F3" w:rsidRPr="00441BC3" w:rsidRDefault="00D721F3" w:rsidP="00D721F3">
            <w:pPr>
              <w:pStyle w:val="Ttulo"/>
              <w:rPr>
                <w:rFonts w:ascii="Arial" w:hAnsi="Arial" w:cs="Arial"/>
                <w:b w:val="0"/>
                <w:bCs w:val="0"/>
                <w:sz w:val="18"/>
                <w:szCs w:val="18"/>
                <w:lang w:val="es-ES_tradnl"/>
              </w:rPr>
            </w:pPr>
            <w:r w:rsidRPr="00441BC3">
              <w:rPr>
                <w:rFonts w:ascii="Arial" w:hAnsi="Arial" w:cs="Arial"/>
                <w:b w:val="0"/>
                <w:bCs w:val="0"/>
                <w:sz w:val="18"/>
                <w:szCs w:val="18"/>
                <w:lang w:val="es-ES_tradnl"/>
              </w:rPr>
              <w:t>NO PROCEDE en el presente proyecto.</w:t>
            </w:r>
          </w:p>
        </w:tc>
      </w:tr>
    </w:tbl>
    <w:p w:rsidR="00D721F3" w:rsidRDefault="00D721F3" w:rsidP="00D721F3">
      <w:pPr>
        <w:pStyle w:val="Ttulo"/>
        <w:jc w:val="both"/>
      </w:pPr>
    </w:p>
    <w:p w:rsidR="00D721F3" w:rsidRPr="00441BC3" w:rsidRDefault="00D721F3" w:rsidP="00D721F3">
      <w:pPr>
        <w:rPr>
          <w:rFonts w:cs="Arial"/>
          <w:szCs w:val="18"/>
          <w:lang w:val="es-ES_tradnl"/>
        </w:rPr>
      </w:pPr>
    </w:p>
    <w:p w:rsidR="008E1A0A" w:rsidRPr="00206968" w:rsidRDefault="008E1A0A" w:rsidP="007F7523">
      <w:pPr>
        <w:outlineLvl w:val="0"/>
        <w:rPr>
          <w:szCs w:val="18"/>
          <w:u w:val="single"/>
          <w:lang w:val="es-ES_tradnl"/>
        </w:rPr>
      </w:pPr>
      <w:r w:rsidRPr="00206968">
        <w:rPr>
          <w:b/>
          <w:szCs w:val="18"/>
          <w:lang w:val="es-ES_tradnl"/>
        </w:rPr>
        <w:t>Espacios ocultos. Paso de instalaci</w:t>
      </w:r>
      <w:r w:rsidR="009636B3" w:rsidRPr="00206968">
        <w:rPr>
          <w:b/>
          <w:szCs w:val="18"/>
          <w:lang w:val="es-ES_tradnl"/>
        </w:rPr>
        <w:t>ones a través de elementos de</w:t>
      </w:r>
      <w:r w:rsidRPr="00206968">
        <w:rPr>
          <w:b/>
          <w:szCs w:val="18"/>
          <w:lang w:val="es-ES_tradnl"/>
        </w:rPr>
        <w:t xml:space="preserve"> compartimentación de incendios</w:t>
      </w:r>
    </w:p>
    <w:p w:rsidR="008E1A0A" w:rsidRPr="00206968" w:rsidRDefault="008E1A0A" w:rsidP="008E1A0A">
      <w:pPr>
        <w:rPr>
          <w:szCs w:val="18"/>
          <w:u w:val="single"/>
          <w:lang w:val="es-ES_tradnl"/>
        </w:rPr>
      </w:pPr>
    </w:p>
    <w:p w:rsidR="008E1A0A" w:rsidRPr="00206968" w:rsidRDefault="008E1A0A" w:rsidP="008E1A0A">
      <w:pPr>
        <w:numPr>
          <w:ilvl w:val="0"/>
          <w:numId w:val="23"/>
        </w:numPr>
        <w:rPr>
          <w:szCs w:val="18"/>
        </w:rPr>
      </w:pPr>
      <w:r w:rsidRPr="00206968">
        <w:rPr>
          <w:szCs w:val="18"/>
        </w:rPr>
        <w:t>La compartimentación de sectores de incendios tendrá continuidad en falsos techos.</w:t>
      </w:r>
    </w:p>
    <w:p w:rsidR="008E1A0A" w:rsidRPr="00206968" w:rsidRDefault="008E1A0A" w:rsidP="008E1A0A">
      <w:pPr>
        <w:numPr>
          <w:ilvl w:val="0"/>
          <w:numId w:val="23"/>
        </w:numPr>
        <w:rPr>
          <w:szCs w:val="18"/>
        </w:rPr>
      </w:pPr>
      <w:r w:rsidRPr="00206968">
        <w:rPr>
          <w:szCs w:val="18"/>
        </w:rPr>
        <w:t>Los huecos de paso de instalaciones entre distintos sectores se sellarán para garantizar la resistencia al fuego del elemento atravesado.</w:t>
      </w:r>
    </w:p>
    <w:p w:rsidR="008E1A0A" w:rsidRPr="00206968" w:rsidRDefault="008E1A0A" w:rsidP="008E1A0A">
      <w:pPr>
        <w:numPr>
          <w:ilvl w:val="0"/>
          <w:numId w:val="23"/>
        </w:numPr>
        <w:rPr>
          <w:szCs w:val="18"/>
        </w:rPr>
      </w:pPr>
      <w:r w:rsidRPr="00206968">
        <w:rPr>
          <w:szCs w:val="18"/>
        </w:rPr>
        <w:t>Los conductos de ventilación que atraviesan elementos de compartimentación dispondrán de compuertas cortafuegos con resistencia al fuego igual al elemento atravesado.</w:t>
      </w:r>
    </w:p>
    <w:p w:rsidR="00120D07" w:rsidRDefault="00120D07">
      <w:pPr>
        <w:jc w:val="left"/>
        <w:rPr>
          <w:rFonts w:cs="Arial"/>
          <w:szCs w:val="18"/>
        </w:rPr>
      </w:pPr>
      <w:r>
        <w:rPr>
          <w:rFonts w:cs="Arial"/>
          <w:szCs w:val="18"/>
        </w:rPr>
        <w:br w:type="page"/>
      </w:r>
    </w:p>
    <w:p w:rsidR="005B20F7" w:rsidRPr="00206968" w:rsidRDefault="005B20F7" w:rsidP="00DF5E7F">
      <w:pPr>
        <w:tabs>
          <w:tab w:val="left" w:pos="1866"/>
        </w:tabs>
        <w:ind w:left="340" w:hanging="340"/>
        <w:rPr>
          <w:rFonts w:cs="Arial"/>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85"/>
        <w:gridCol w:w="1658"/>
        <w:gridCol w:w="1506"/>
        <w:gridCol w:w="1201"/>
        <w:gridCol w:w="1428"/>
      </w:tblGrid>
      <w:tr w:rsidR="00DF5E7F" w:rsidRPr="00206968" w:rsidTr="008E1A0A">
        <w:trPr>
          <w:cantSplit/>
        </w:trPr>
        <w:tc>
          <w:tcPr>
            <w:tcW w:w="5000" w:type="pct"/>
            <w:gridSpan w:val="5"/>
            <w:tcBorders>
              <w:top w:val="nil"/>
              <w:left w:val="nil"/>
              <w:bottom w:val="nil"/>
              <w:right w:val="nil"/>
            </w:tcBorders>
            <w:vAlign w:val="center"/>
          </w:tcPr>
          <w:p w:rsidR="00DF5E7F" w:rsidRPr="00206968" w:rsidRDefault="00DF5E7F" w:rsidP="008E1A0A">
            <w:pPr>
              <w:rPr>
                <w:rFonts w:cs="Arial"/>
                <w:b/>
                <w:szCs w:val="18"/>
                <w:lang w:val="es-ES_tradnl"/>
              </w:rPr>
            </w:pPr>
            <w:r w:rsidRPr="00206968">
              <w:rPr>
                <w:b/>
                <w:szCs w:val="18"/>
                <w:lang w:val="es-ES_tradnl"/>
              </w:rPr>
              <w:t>Reacción al fuego de elementos constructivos, decorativos y de mobiliario</w:t>
            </w:r>
          </w:p>
          <w:p w:rsidR="00DF5E7F" w:rsidRPr="00206968" w:rsidRDefault="00DF5E7F" w:rsidP="008E1A0A">
            <w:pPr>
              <w:rPr>
                <w:rFonts w:cs="Arial"/>
                <w:b/>
                <w:szCs w:val="18"/>
                <w:lang w:val="es-ES_tradnl"/>
              </w:rPr>
            </w:pPr>
          </w:p>
        </w:tc>
      </w:tr>
      <w:tr w:rsidR="00DF5E7F" w:rsidRPr="00206968" w:rsidTr="00206968">
        <w:trPr>
          <w:cantSplit/>
          <w:trHeight w:val="193"/>
        </w:trPr>
        <w:tc>
          <w:tcPr>
            <w:tcW w:w="5000" w:type="pct"/>
            <w:gridSpan w:val="5"/>
            <w:tcBorders>
              <w:top w:val="single" w:sz="4" w:space="0" w:color="auto"/>
              <w:left w:val="single" w:sz="4" w:space="0" w:color="auto"/>
              <w:bottom w:val="single" w:sz="4" w:space="0" w:color="auto"/>
              <w:right w:val="single" w:sz="4" w:space="0" w:color="auto"/>
            </w:tcBorders>
          </w:tcPr>
          <w:p w:rsidR="00DF5E7F" w:rsidRPr="00206968" w:rsidRDefault="00DF5E7F" w:rsidP="008E1A0A">
            <w:pPr>
              <w:rPr>
                <w:rFonts w:cs="Arial"/>
                <w:szCs w:val="18"/>
              </w:rPr>
            </w:pPr>
            <w:r w:rsidRPr="00206968">
              <w:rPr>
                <w:rFonts w:cs="Arial"/>
                <w:szCs w:val="18"/>
                <w:lang w:val="es-ES_tradnl"/>
              </w:rPr>
              <w:t>Los elementos constructivos deben cumplir las condiciones de reacción al fuego que se establecen en la tabla 4.1 de esta Sección.</w:t>
            </w:r>
          </w:p>
        </w:tc>
      </w:tr>
      <w:tr w:rsidR="00DF5E7F" w:rsidRPr="00E170D9" w:rsidTr="008E1A0A">
        <w:trPr>
          <w:cantSplit/>
        </w:trPr>
        <w:tc>
          <w:tcPr>
            <w:tcW w:w="5000" w:type="pct"/>
            <w:gridSpan w:val="5"/>
            <w:tcBorders>
              <w:top w:val="nil"/>
              <w:left w:val="nil"/>
              <w:bottom w:val="single" w:sz="4" w:space="0" w:color="auto"/>
              <w:right w:val="nil"/>
            </w:tcBorders>
          </w:tcPr>
          <w:p w:rsidR="00DF5E7F" w:rsidRPr="00E170D9" w:rsidRDefault="00DF5E7F" w:rsidP="008E1A0A">
            <w:pPr>
              <w:rPr>
                <w:rFonts w:cs="Arial"/>
                <w:szCs w:val="18"/>
                <w:lang w:val="es-ES_tradnl"/>
              </w:rPr>
            </w:pPr>
          </w:p>
        </w:tc>
      </w:tr>
      <w:tr w:rsidR="00E170D9" w:rsidRPr="00E170D9" w:rsidTr="00E04B54">
        <w:trPr>
          <w:cantSplit/>
          <w:trHeight w:val="183"/>
        </w:trPr>
        <w:tc>
          <w:tcPr>
            <w:tcW w:w="2038" w:type="pct"/>
            <w:vMerge w:val="restart"/>
            <w:vAlign w:val="center"/>
          </w:tcPr>
          <w:p w:rsidR="00DF5E7F" w:rsidRPr="00E170D9" w:rsidRDefault="00DF5E7F" w:rsidP="008E1A0A">
            <w:pPr>
              <w:jc w:val="center"/>
              <w:rPr>
                <w:rFonts w:cs="Arial"/>
                <w:szCs w:val="18"/>
                <w:lang w:val="es-ES_tradnl"/>
              </w:rPr>
            </w:pPr>
            <w:r w:rsidRPr="00E170D9">
              <w:rPr>
                <w:rFonts w:cs="Arial"/>
                <w:szCs w:val="18"/>
                <w:lang w:val="es-ES_tradnl"/>
              </w:rPr>
              <w:t>Situación del elemento</w:t>
            </w:r>
          </w:p>
        </w:tc>
        <w:tc>
          <w:tcPr>
            <w:tcW w:w="2962" w:type="pct"/>
            <w:gridSpan w:val="4"/>
            <w:vAlign w:val="center"/>
          </w:tcPr>
          <w:p w:rsidR="00DF5E7F" w:rsidRPr="00E170D9" w:rsidRDefault="00DF5E7F" w:rsidP="008E1A0A">
            <w:pPr>
              <w:jc w:val="center"/>
              <w:rPr>
                <w:rFonts w:cs="Arial"/>
                <w:szCs w:val="18"/>
                <w:lang w:val="es-ES_tradnl"/>
              </w:rPr>
            </w:pPr>
            <w:r w:rsidRPr="00E170D9">
              <w:rPr>
                <w:rFonts w:cs="Arial"/>
                <w:szCs w:val="18"/>
                <w:lang w:val="es-ES_tradnl"/>
              </w:rPr>
              <w:t>Revestimiento</w:t>
            </w:r>
          </w:p>
        </w:tc>
      </w:tr>
      <w:tr w:rsidR="00E170D9" w:rsidRPr="00E170D9" w:rsidTr="00E04B54">
        <w:trPr>
          <w:cantSplit/>
          <w:trHeight w:val="182"/>
        </w:trPr>
        <w:tc>
          <w:tcPr>
            <w:tcW w:w="2038" w:type="pct"/>
            <w:vMerge/>
            <w:vAlign w:val="center"/>
          </w:tcPr>
          <w:p w:rsidR="00DF5E7F" w:rsidRPr="00E170D9" w:rsidRDefault="00DF5E7F" w:rsidP="008E1A0A">
            <w:pPr>
              <w:jc w:val="center"/>
              <w:rPr>
                <w:rFonts w:cs="Arial"/>
                <w:szCs w:val="18"/>
                <w:lang w:val="es-ES_tradnl"/>
              </w:rPr>
            </w:pPr>
          </w:p>
        </w:tc>
        <w:tc>
          <w:tcPr>
            <w:tcW w:w="1618" w:type="pct"/>
            <w:gridSpan w:val="2"/>
            <w:vAlign w:val="center"/>
          </w:tcPr>
          <w:p w:rsidR="00DF5E7F" w:rsidRPr="00E170D9" w:rsidRDefault="00DF5E7F" w:rsidP="008E1A0A">
            <w:pPr>
              <w:jc w:val="center"/>
              <w:rPr>
                <w:rFonts w:cs="Arial"/>
                <w:szCs w:val="18"/>
                <w:lang w:val="es-ES_tradnl"/>
              </w:rPr>
            </w:pPr>
            <w:r w:rsidRPr="00E170D9">
              <w:rPr>
                <w:rFonts w:cs="Arial"/>
                <w:szCs w:val="18"/>
                <w:lang w:val="es-ES_tradnl"/>
              </w:rPr>
              <w:t>De techos y paredes</w:t>
            </w:r>
          </w:p>
        </w:tc>
        <w:tc>
          <w:tcPr>
            <w:tcW w:w="1344" w:type="pct"/>
            <w:gridSpan w:val="2"/>
            <w:vAlign w:val="center"/>
          </w:tcPr>
          <w:p w:rsidR="00DF5E7F" w:rsidRPr="00E170D9" w:rsidRDefault="00DF5E7F" w:rsidP="008E1A0A">
            <w:pPr>
              <w:jc w:val="center"/>
              <w:rPr>
                <w:rFonts w:cs="Arial"/>
                <w:szCs w:val="18"/>
                <w:lang w:val="es-ES_tradnl"/>
              </w:rPr>
            </w:pPr>
            <w:r w:rsidRPr="00E170D9">
              <w:rPr>
                <w:rFonts w:cs="Arial"/>
                <w:szCs w:val="18"/>
                <w:lang w:val="es-ES_tradnl"/>
              </w:rPr>
              <w:t>De suelos</w:t>
            </w:r>
          </w:p>
        </w:tc>
      </w:tr>
      <w:tr w:rsidR="00E170D9" w:rsidRPr="00E170D9" w:rsidTr="00441BC3">
        <w:trPr>
          <w:cantSplit/>
        </w:trPr>
        <w:tc>
          <w:tcPr>
            <w:tcW w:w="2038" w:type="pct"/>
            <w:vMerge/>
            <w:tcBorders>
              <w:bottom w:val="single" w:sz="4" w:space="0" w:color="auto"/>
            </w:tcBorders>
            <w:vAlign w:val="center"/>
          </w:tcPr>
          <w:p w:rsidR="00DF5E7F" w:rsidRPr="00E170D9" w:rsidRDefault="00DF5E7F" w:rsidP="008E1A0A">
            <w:pPr>
              <w:jc w:val="center"/>
              <w:rPr>
                <w:rFonts w:cs="Arial"/>
                <w:szCs w:val="18"/>
                <w:lang w:val="es-ES_tradnl"/>
              </w:rPr>
            </w:pPr>
          </w:p>
        </w:tc>
        <w:tc>
          <w:tcPr>
            <w:tcW w:w="848" w:type="pct"/>
            <w:tcBorders>
              <w:bottom w:val="single" w:sz="4" w:space="0" w:color="auto"/>
            </w:tcBorders>
            <w:vAlign w:val="center"/>
          </w:tcPr>
          <w:p w:rsidR="00DF5E7F" w:rsidRPr="00E170D9" w:rsidRDefault="00DF5E7F" w:rsidP="008E1A0A">
            <w:pPr>
              <w:jc w:val="center"/>
              <w:rPr>
                <w:rFonts w:cs="Arial"/>
                <w:szCs w:val="18"/>
                <w:lang w:val="es-ES_tradnl"/>
              </w:rPr>
            </w:pPr>
            <w:r w:rsidRPr="00E170D9">
              <w:rPr>
                <w:rFonts w:cs="Arial"/>
                <w:szCs w:val="18"/>
                <w:lang w:val="es-ES_tradnl"/>
              </w:rPr>
              <w:t>Norma</w:t>
            </w:r>
          </w:p>
        </w:tc>
        <w:tc>
          <w:tcPr>
            <w:tcW w:w="770" w:type="pct"/>
            <w:tcBorders>
              <w:bottom w:val="single" w:sz="4" w:space="0" w:color="auto"/>
            </w:tcBorders>
            <w:vAlign w:val="center"/>
          </w:tcPr>
          <w:p w:rsidR="00DF5E7F" w:rsidRPr="00E170D9" w:rsidRDefault="00DF5E7F" w:rsidP="008E1A0A">
            <w:pPr>
              <w:jc w:val="center"/>
              <w:rPr>
                <w:rFonts w:cs="Arial"/>
                <w:szCs w:val="18"/>
                <w:lang w:val="es-ES_tradnl"/>
              </w:rPr>
            </w:pPr>
            <w:r w:rsidRPr="00E170D9">
              <w:rPr>
                <w:rFonts w:cs="Arial"/>
                <w:szCs w:val="18"/>
                <w:lang w:val="es-ES_tradnl"/>
              </w:rPr>
              <w:t>Proyecto</w:t>
            </w:r>
          </w:p>
        </w:tc>
        <w:tc>
          <w:tcPr>
            <w:tcW w:w="614" w:type="pct"/>
            <w:tcBorders>
              <w:bottom w:val="single" w:sz="4" w:space="0" w:color="auto"/>
            </w:tcBorders>
            <w:vAlign w:val="center"/>
          </w:tcPr>
          <w:p w:rsidR="00DF5E7F" w:rsidRPr="00E170D9" w:rsidRDefault="00DF5E7F" w:rsidP="008E1A0A">
            <w:pPr>
              <w:jc w:val="center"/>
              <w:rPr>
                <w:rFonts w:cs="Arial"/>
                <w:szCs w:val="18"/>
                <w:lang w:val="es-ES_tradnl"/>
              </w:rPr>
            </w:pPr>
            <w:r w:rsidRPr="00E170D9">
              <w:rPr>
                <w:rFonts w:cs="Arial"/>
                <w:szCs w:val="18"/>
                <w:lang w:val="es-ES_tradnl"/>
              </w:rPr>
              <w:t>Norma</w:t>
            </w:r>
          </w:p>
        </w:tc>
        <w:tc>
          <w:tcPr>
            <w:tcW w:w="730" w:type="pct"/>
            <w:tcBorders>
              <w:bottom w:val="single" w:sz="4" w:space="0" w:color="auto"/>
            </w:tcBorders>
            <w:vAlign w:val="center"/>
          </w:tcPr>
          <w:p w:rsidR="00DF5E7F" w:rsidRPr="00E170D9" w:rsidRDefault="00DF5E7F" w:rsidP="008E1A0A">
            <w:pPr>
              <w:jc w:val="center"/>
              <w:rPr>
                <w:rFonts w:cs="Arial"/>
                <w:szCs w:val="18"/>
                <w:lang w:val="es-ES_tradnl"/>
              </w:rPr>
            </w:pPr>
            <w:r w:rsidRPr="00E170D9">
              <w:rPr>
                <w:rFonts w:cs="Arial"/>
                <w:szCs w:val="18"/>
                <w:lang w:val="es-ES_tradnl"/>
              </w:rPr>
              <w:t>Proyecto</w:t>
            </w:r>
          </w:p>
        </w:tc>
      </w:tr>
      <w:tr w:rsidR="00E170D9" w:rsidRPr="00E170D9" w:rsidTr="00441BC3">
        <w:trPr>
          <w:cantSplit/>
        </w:trPr>
        <w:tc>
          <w:tcPr>
            <w:tcW w:w="2038" w:type="pct"/>
            <w:tcBorders>
              <w:top w:val="single" w:sz="4" w:space="0" w:color="auto"/>
              <w:bottom w:val="single" w:sz="4" w:space="0" w:color="auto"/>
            </w:tcBorders>
            <w:shd w:val="clear" w:color="auto" w:fill="auto"/>
            <w:vAlign w:val="center"/>
          </w:tcPr>
          <w:p w:rsidR="00DF5E7F" w:rsidRPr="00120D07" w:rsidRDefault="00DF5E7F" w:rsidP="008E1A0A">
            <w:pPr>
              <w:jc w:val="center"/>
              <w:rPr>
                <w:rFonts w:cs="Arial"/>
                <w:b/>
                <w:szCs w:val="18"/>
                <w:lang w:val="es-ES_tradnl"/>
              </w:rPr>
            </w:pPr>
            <w:r w:rsidRPr="00120D07">
              <w:rPr>
                <w:rFonts w:cs="Arial"/>
                <w:b/>
                <w:szCs w:val="18"/>
                <w:lang w:val="es-ES_tradnl"/>
              </w:rPr>
              <w:t xml:space="preserve">Zonas </w:t>
            </w:r>
            <w:proofErr w:type="spellStart"/>
            <w:r w:rsidRPr="00120D07">
              <w:rPr>
                <w:rFonts w:cs="Arial"/>
                <w:b/>
                <w:szCs w:val="18"/>
                <w:lang w:val="es-ES_tradnl"/>
              </w:rPr>
              <w:t>ocupables</w:t>
            </w:r>
            <w:proofErr w:type="spellEnd"/>
          </w:p>
        </w:tc>
        <w:tc>
          <w:tcPr>
            <w:tcW w:w="848" w:type="pct"/>
            <w:tcBorders>
              <w:top w:val="single" w:sz="4" w:space="0" w:color="auto"/>
              <w:bottom w:val="single" w:sz="4" w:space="0" w:color="auto"/>
            </w:tcBorders>
            <w:shd w:val="clear" w:color="auto" w:fill="auto"/>
            <w:vAlign w:val="center"/>
          </w:tcPr>
          <w:p w:rsidR="00DF5E7F" w:rsidRPr="00120D07" w:rsidRDefault="00DF5E7F" w:rsidP="008E1A0A">
            <w:pPr>
              <w:jc w:val="center"/>
              <w:rPr>
                <w:rFonts w:cs="Arial"/>
                <w:b/>
                <w:szCs w:val="18"/>
                <w:lang w:val="en-GB"/>
              </w:rPr>
            </w:pPr>
            <w:r w:rsidRPr="00120D07">
              <w:rPr>
                <w:rFonts w:cs="Arial"/>
                <w:b/>
                <w:szCs w:val="18"/>
                <w:lang w:val="en-GB"/>
              </w:rPr>
              <w:t>C-s2,d0</w:t>
            </w:r>
          </w:p>
        </w:tc>
        <w:tc>
          <w:tcPr>
            <w:tcW w:w="770" w:type="pct"/>
            <w:tcBorders>
              <w:top w:val="single" w:sz="4" w:space="0" w:color="auto"/>
              <w:bottom w:val="single" w:sz="4" w:space="0" w:color="auto"/>
            </w:tcBorders>
            <w:shd w:val="clear" w:color="auto" w:fill="auto"/>
            <w:vAlign w:val="center"/>
          </w:tcPr>
          <w:p w:rsidR="00DF5E7F" w:rsidRPr="00120D07" w:rsidRDefault="00DF5E7F" w:rsidP="008E1A0A">
            <w:pPr>
              <w:jc w:val="center"/>
              <w:rPr>
                <w:rFonts w:cs="Arial"/>
                <w:b/>
                <w:szCs w:val="18"/>
                <w:lang w:val="en-GB"/>
              </w:rPr>
            </w:pPr>
            <w:r w:rsidRPr="00120D07">
              <w:rPr>
                <w:rFonts w:cs="Arial"/>
                <w:b/>
                <w:szCs w:val="18"/>
                <w:lang w:val="en-GB"/>
              </w:rPr>
              <w:t>C-s2,d0</w:t>
            </w:r>
          </w:p>
        </w:tc>
        <w:tc>
          <w:tcPr>
            <w:tcW w:w="614" w:type="pct"/>
            <w:tcBorders>
              <w:top w:val="single" w:sz="4" w:space="0" w:color="auto"/>
              <w:bottom w:val="single" w:sz="4" w:space="0" w:color="auto"/>
            </w:tcBorders>
            <w:shd w:val="clear" w:color="auto" w:fill="auto"/>
            <w:vAlign w:val="center"/>
          </w:tcPr>
          <w:p w:rsidR="00DF5E7F" w:rsidRPr="00120D07" w:rsidRDefault="00DF5E7F" w:rsidP="008E1A0A">
            <w:pPr>
              <w:jc w:val="center"/>
              <w:rPr>
                <w:rFonts w:cs="Arial"/>
                <w:b/>
                <w:szCs w:val="18"/>
                <w:lang w:val="en-GB"/>
              </w:rPr>
            </w:pPr>
            <w:r w:rsidRPr="00120D07">
              <w:rPr>
                <w:rFonts w:cs="Arial"/>
                <w:b/>
                <w:szCs w:val="18"/>
                <w:lang w:val="en-GB"/>
              </w:rPr>
              <w:t>E</w:t>
            </w:r>
            <w:r w:rsidRPr="00120D07">
              <w:rPr>
                <w:rFonts w:cs="Arial"/>
                <w:b/>
                <w:szCs w:val="18"/>
                <w:vertAlign w:val="subscript"/>
                <w:lang w:val="en-GB"/>
              </w:rPr>
              <w:t>FL</w:t>
            </w:r>
          </w:p>
        </w:tc>
        <w:tc>
          <w:tcPr>
            <w:tcW w:w="730" w:type="pct"/>
            <w:tcBorders>
              <w:top w:val="single" w:sz="4" w:space="0" w:color="auto"/>
              <w:bottom w:val="single" w:sz="4" w:space="0" w:color="auto"/>
            </w:tcBorders>
            <w:shd w:val="clear" w:color="auto" w:fill="auto"/>
            <w:vAlign w:val="center"/>
          </w:tcPr>
          <w:p w:rsidR="00DF5E7F" w:rsidRPr="00120D07" w:rsidRDefault="00DF5E7F" w:rsidP="008E1A0A">
            <w:pPr>
              <w:jc w:val="center"/>
              <w:rPr>
                <w:rFonts w:cs="Arial"/>
                <w:b/>
                <w:szCs w:val="18"/>
                <w:lang w:val="en-GB"/>
              </w:rPr>
            </w:pPr>
            <w:r w:rsidRPr="00120D07">
              <w:rPr>
                <w:rFonts w:cs="Arial"/>
                <w:b/>
                <w:szCs w:val="18"/>
                <w:lang w:val="en-GB"/>
              </w:rPr>
              <w:t>E</w:t>
            </w:r>
            <w:r w:rsidRPr="00120D07">
              <w:rPr>
                <w:rFonts w:cs="Arial"/>
                <w:b/>
                <w:szCs w:val="18"/>
                <w:vertAlign w:val="subscript"/>
                <w:lang w:val="en-GB"/>
              </w:rPr>
              <w:t>FL</w:t>
            </w:r>
          </w:p>
        </w:tc>
      </w:tr>
      <w:tr w:rsidR="00E170D9" w:rsidRPr="00E170D9" w:rsidTr="00441BC3">
        <w:trPr>
          <w:cantSplit/>
        </w:trPr>
        <w:tc>
          <w:tcPr>
            <w:tcW w:w="2038" w:type="pct"/>
            <w:tcBorders>
              <w:top w:val="single" w:sz="4" w:space="0" w:color="auto"/>
            </w:tcBorders>
            <w:shd w:val="clear" w:color="auto" w:fill="auto"/>
            <w:vAlign w:val="center"/>
          </w:tcPr>
          <w:p w:rsidR="00DF5E7F" w:rsidRPr="00120D07" w:rsidRDefault="00DF5E7F" w:rsidP="008E1A0A">
            <w:pPr>
              <w:jc w:val="center"/>
              <w:rPr>
                <w:rFonts w:cs="Arial"/>
                <w:b/>
                <w:szCs w:val="18"/>
                <w:lang w:val="es-ES_tradnl"/>
              </w:rPr>
            </w:pPr>
            <w:r w:rsidRPr="00120D07">
              <w:rPr>
                <w:rFonts w:cs="Arial"/>
                <w:b/>
                <w:szCs w:val="18"/>
                <w:lang w:val="es-ES_tradnl"/>
              </w:rPr>
              <w:t>Espacios ocultos no estancos, o estancos, que contengan instalaciones susceptibles de iniciar o propagar un incendio</w:t>
            </w:r>
          </w:p>
        </w:tc>
        <w:tc>
          <w:tcPr>
            <w:tcW w:w="848" w:type="pct"/>
            <w:tcBorders>
              <w:top w:val="single" w:sz="4" w:space="0" w:color="auto"/>
            </w:tcBorders>
            <w:shd w:val="clear" w:color="auto" w:fill="auto"/>
            <w:vAlign w:val="center"/>
          </w:tcPr>
          <w:p w:rsidR="00DF5E7F" w:rsidRPr="00120D07" w:rsidRDefault="00DF5E7F" w:rsidP="008E1A0A">
            <w:pPr>
              <w:jc w:val="center"/>
              <w:rPr>
                <w:rFonts w:cs="Arial"/>
                <w:b/>
                <w:szCs w:val="18"/>
                <w:lang w:val="en-GB"/>
              </w:rPr>
            </w:pPr>
            <w:r w:rsidRPr="00120D07">
              <w:rPr>
                <w:rFonts w:cs="Arial"/>
                <w:b/>
                <w:szCs w:val="18"/>
                <w:lang w:val="en-GB"/>
              </w:rPr>
              <w:t>B-s3,d0</w:t>
            </w:r>
          </w:p>
        </w:tc>
        <w:tc>
          <w:tcPr>
            <w:tcW w:w="770" w:type="pct"/>
            <w:tcBorders>
              <w:top w:val="single" w:sz="4" w:space="0" w:color="auto"/>
            </w:tcBorders>
            <w:shd w:val="clear" w:color="auto" w:fill="auto"/>
            <w:vAlign w:val="center"/>
          </w:tcPr>
          <w:p w:rsidR="00DF5E7F" w:rsidRPr="00120D07" w:rsidRDefault="00E170D9" w:rsidP="008E1A0A">
            <w:pPr>
              <w:jc w:val="center"/>
              <w:rPr>
                <w:rFonts w:cs="Arial"/>
                <w:b/>
                <w:szCs w:val="18"/>
                <w:lang w:val="en-GB"/>
              </w:rPr>
            </w:pPr>
            <w:r w:rsidRPr="00120D07">
              <w:rPr>
                <w:rFonts w:cs="Arial"/>
                <w:b/>
                <w:szCs w:val="18"/>
                <w:lang w:val="en-GB"/>
              </w:rPr>
              <w:t>B-s3,d0</w:t>
            </w:r>
          </w:p>
        </w:tc>
        <w:tc>
          <w:tcPr>
            <w:tcW w:w="614" w:type="pct"/>
            <w:tcBorders>
              <w:top w:val="single" w:sz="4" w:space="0" w:color="auto"/>
            </w:tcBorders>
            <w:shd w:val="clear" w:color="auto" w:fill="auto"/>
            <w:vAlign w:val="center"/>
          </w:tcPr>
          <w:p w:rsidR="00DF5E7F" w:rsidRPr="00120D07" w:rsidRDefault="00DF5E7F" w:rsidP="008E1A0A">
            <w:pPr>
              <w:jc w:val="center"/>
              <w:rPr>
                <w:rFonts w:cs="Arial"/>
                <w:b/>
                <w:szCs w:val="18"/>
                <w:lang w:val="en-GB"/>
              </w:rPr>
            </w:pPr>
            <w:r w:rsidRPr="00120D07">
              <w:rPr>
                <w:rFonts w:cs="Arial"/>
                <w:b/>
                <w:szCs w:val="18"/>
                <w:lang w:val="en-GB"/>
              </w:rPr>
              <w:t>B</w:t>
            </w:r>
            <w:r w:rsidRPr="00120D07">
              <w:rPr>
                <w:rFonts w:cs="Arial"/>
                <w:b/>
                <w:szCs w:val="18"/>
                <w:vertAlign w:val="subscript"/>
                <w:lang w:val="en-GB"/>
              </w:rPr>
              <w:t>FL</w:t>
            </w:r>
            <w:r w:rsidRPr="00120D07">
              <w:rPr>
                <w:rFonts w:cs="Arial"/>
                <w:b/>
                <w:szCs w:val="18"/>
                <w:lang w:val="en-GB"/>
              </w:rPr>
              <w:t>-s2</w:t>
            </w:r>
          </w:p>
        </w:tc>
        <w:tc>
          <w:tcPr>
            <w:tcW w:w="730" w:type="pct"/>
            <w:tcBorders>
              <w:top w:val="single" w:sz="4" w:space="0" w:color="auto"/>
            </w:tcBorders>
            <w:shd w:val="clear" w:color="auto" w:fill="auto"/>
            <w:vAlign w:val="center"/>
          </w:tcPr>
          <w:p w:rsidR="00DF5E7F" w:rsidRPr="00120D07" w:rsidRDefault="00E170D9" w:rsidP="008E1A0A">
            <w:pPr>
              <w:jc w:val="center"/>
              <w:rPr>
                <w:rFonts w:cs="Arial"/>
                <w:b/>
                <w:szCs w:val="18"/>
                <w:lang w:val="en-GB"/>
              </w:rPr>
            </w:pPr>
            <w:r w:rsidRPr="00120D07">
              <w:rPr>
                <w:rFonts w:cs="Arial"/>
                <w:b/>
                <w:szCs w:val="18"/>
                <w:lang w:val="en-GB"/>
              </w:rPr>
              <w:t>B</w:t>
            </w:r>
            <w:r w:rsidRPr="00120D07">
              <w:rPr>
                <w:rFonts w:cs="Arial"/>
                <w:b/>
                <w:szCs w:val="18"/>
                <w:vertAlign w:val="subscript"/>
                <w:lang w:val="en-GB"/>
              </w:rPr>
              <w:t>FL</w:t>
            </w:r>
            <w:r w:rsidRPr="00120D07">
              <w:rPr>
                <w:rFonts w:cs="Arial"/>
                <w:b/>
                <w:szCs w:val="18"/>
                <w:lang w:val="en-GB"/>
              </w:rPr>
              <w:t>-s2</w:t>
            </w:r>
          </w:p>
        </w:tc>
      </w:tr>
    </w:tbl>
    <w:p w:rsidR="009B5899" w:rsidRPr="00206968" w:rsidRDefault="009B5899" w:rsidP="009B5899">
      <w:pPr>
        <w:rPr>
          <w:szCs w:val="18"/>
          <w:highlight w:val="yellow"/>
          <w:u w:val="single"/>
          <w:lang w:val="es-ES_tradnl"/>
        </w:rPr>
      </w:pPr>
    </w:p>
    <w:p w:rsidR="00E170D9" w:rsidRDefault="00E170D9">
      <w:pPr>
        <w:jc w:val="left"/>
        <w:rPr>
          <w:rFonts w:eastAsiaTheme="minorHAnsi" w:cs="Arial"/>
          <w:b/>
          <w:bCs/>
          <w:color w:val="365F91" w:themeColor="accent1" w:themeShade="BF"/>
          <w:spacing w:val="20"/>
          <w:szCs w:val="18"/>
          <w:lang w:eastAsia="en-US"/>
        </w:rPr>
      </w:pPr>
    </w:p>
    <w:p w:rsidR="009B5899" w:rsidRPr="00E170D9" w:rsidRDefault="009B5899" w:rsidP="007F7523">
      <w:pPr>
        <w:outlineLvl w:val="0"/>
        <w:rPr>
          <w:rFonts w:eastAsiaTheme="minorHAnsi" w:cs="Arial"/>
          <w:b/>
          <w:bCs/>
          <w:color w:val="365F91" w:themeColor="accent1" w:themeShade="BF"/>
          <w:spacing w:val="20"/>
          <w:szCs w:val="18"/>
          <w:lang w:eastAsia="en-US"/>
        </w:rPr>
      </w:pPr>
      <w:r w:rsidRPr="00E170D9">
        <w:rPr>
          <w:rFonts w:eastAsiaTheme="minorHAnsi" w:cs="Arial"/>
          <w:b/>
          <w:bCs/>
          <w:color w:val="365F91" w:themeColor="accent1" w:themeShade="BF"/>
          <w:spacing w:val="20"/>
          <w:szCs w:val="18"/>
          <w:lang w:eastAsia="en-US"/>
        </w:rPr>
        <w:t>SI-2 Propagación exterior</w:t>
      </w:r>
    </w:p>
    <w:p w:rsidR="00693E7A" w:rsidRDefault="00693E7A" w:rsidP="00693E7A">
      <w:pPr>
        <w:rPr>
          <w:b/>
          <w:szCs w:val="18"/>
          <w:lang w:val="es-ES_tradnl"/>
        </w:rPr>
      </w:pPr>
    </w:p>
    <w:p w:rsidR="00120D07" w:rsidRDefault="00120D07" w:rsidP="00120D07">
      <w:pPr>
        <w:rPr>
          <w:b/>
          <w:szCs w:val="18"/>
          <w:lang w:val="es-ES_tradnl"/>
        </w:rPr>
      </w:pPr>
      <w:r w:rsidRPr="00EF7735">
        <w:rPr>
          <w:rFonts w:cs="Arial"/>
          <w:szCs w:val="18"/>
          <w:lang w:val="es-ES_tradnl"/>
        </w:rPr>
        <w:t>Se limita en esta Sección la distancia mínima entre huecos entre dos edificios, los pertenecientes a dos sectores de incendio del mismo edificio, entre una zona de riesgo especial alto y otras zonas, o hacia una escalera o pasillo protegido desde otras zonas. El paño de fachada o de cubierta que separa ambos huecos deberá ser como mínimo EI-60.</w:t>
      </w:r>
      <w:r>
        <w:rPr>
          <w:rFonts w:cs="Arial"/>
          <w:szCs w:val="18"/>
          <w:lang w:val="es-ES_tradnl"/>
        </w:rPr>
        <w:t xml:space="preserve">  </w:t>
      </w:r>
      <w:r w:rsidRPr="00EF7735">
        <w:rPr>
          <w:rFonts w:cs="Arial"/>
          <w:szCs w:val="18"/>
          <w:lang w:val="es-ES_tradnl"/>
        </w:rPr>
        <w:t>Los elementos verticales separadores de otro edificio deben ser al menos EI 120.</w:t>
      </w:r>
    </w:p>
    <w:p w:rsidR="00120D07" w:rsidRDefault="00120D07" w:rsidP="00120D07">
      <w:pPr>
        <w:rPr>
          <w:b/>
          <w:szCs w:val="18"/>
          <w:lang w:val="es-ES_tradnl"/>
        </w:rPr>
      </w:pPr>
    </w:p>
    <w:p w:rsidR="00120D07" w:rsidRDefault="00120D07" w:rsidP="00120D07">
      <w:pPr>
        <w:rPr>
          <w:b/>
          <w:szCs w:val="18"/>
          <w:lang w:val="es-ES_tradnl"/>
        </w:rPr>
      </w:pPr>
      <w:r w:rsidRPr="00EF7735">
        <w:rPr>
          <w:b/>
          <w:szCs w:val="18"/>
          <w:lang w:val="es-ES_tradnl"/>
        </w:rPr>
        <w:t>Distancia entre huecos</w:t>
      </w:r>
    </w:p>
    <w:p w:rsidR="00120D07" w:rsidRDefault="00120D07" w:rsidP="00120D07">
      <w:pPr>
        <w:rPr>
          <w:b/>
          <w:szCs w:val="18"/>
          <w:lang w:val="es-ES_tradnl"/>
        </w:rPr>
      </w:pPr>
    </w:p>
    <w:p w:rsidR="00120D07" w:rsidRPr="00EF7735" w:rsidRDefault="00120D07" w:rsidP="00120D07">
      <w:pPr>
        <w:rPr>
          <w:b/>
          <w:szCs w:val="18"/>
          <w:lang w:val="es-ES_tradnl"/>
        </w:rPr>
      </w:pPr>
      <w:r w:rsidRPr="00120D07">
        <w:rPr>
          <w:szCs w:val="18"/>
        </w:rPr>
        <w:t>La distancia entre los huecos de</w:t>
      </w:r>
      <w:r w:rsidR="00D721F3">
        <w:rPr>
          <w:szCs w:val="18"/>
        </w:rPr>
        <w:t xml:space="preserve"> la ampliación proyectada en planta baja y los de la escuela existente</w:t>
      </w:r>
      <w:r w:rsidR="001F4115">
        <w:rPr>
          <w:szCs w:val="18"/>
        </w:rPr>
        <w:t xml:space="preserve"> es de 2,65 metros (mayor a los 0,5 metros requeridos). </w:t>
      </w:r>
    </w:p>
    <w:p w:rsidR="00693E7A" w:rsidRPr="00EF7735" w:rsidRDefault="00693E7A" w:rsidP="00693E7A">
      <w:pPr>
        <w:rPr>
          <w:rFonts w:cs="Arial"/>
          <w:b/>
          <w:color w:val="FF0000"/>
          <w:szCs w:val="18"/>
        </w:rPr>
      </w:pPr>
    </w:p>
    <w:p w:rsidR="009B5899" w:rsidRDefault="009B5899" w:rsidP="007F7523">
      <w:pPr>
        <w:outlineLvl w:val="0"/>
        <w:rPr>
          <w:b/>
          <w:szCs w:val="18"/>
          <w:lang w:val="es-ES_tradnl"/>
        </w:rPr>
      </w:pPr>
      <w:r w:rsidRPr="00EF7735">
        <w:rPr>
          <w:b/>
          <w:szCs w:val="18"/>
          <w:lang w:val="es-ES_tradnl"/>
        </w:rPr>
        <w:t>Medianerías</w:t>
      </w:r>
    </w:p>
    <w:p w:rsidR="00EF7735" w:rsidRPr="00EF7735" w:rsidRDefault="00EF7735" w:rsidP="009B5899">
      <w:pPr>
        <w:rPr>
          <w:b/>
          <w:szCs w:val="18"/>
          <w:lang w:val="es-ES_tradnl"/>
        </w:rPr>
      </w:pPr>
    </w:p>
    <w:p w:rsidR="009B5899" w:rsidRPr="009E23BC" w:rsidRDefault="001F4115" w:rsidP="009B5899">
      <w:pPr>
        <w:rPr>
          <w:szCs w:val="18"/>
        </w:rPr>
      </w:pPr>
      <w:r>
        <w:rPr>
          <w:szCs w:val="18"/>
        </w:rPr>
        <w:t>No existen medianerías.</w:t>
      </w:r>
    </w:p>
    <w:p w:rsidR="009B5899" w:rsidRPr="009E23BC" w:rsidRDefault="009B5899" w:rsidP="009B5899">
      <w:pPr>
        <w:rPr>
          <w:szCs w:val="18"/>
        </w:rPr>
      </w:pPr>
    </w:p>
    <w:p w:rsidR="009B5899" w:rsidRPr="009E23BC" w:rsidRDefault="009B5899" w:rsidP="007F7523">
      <w:pPr>
        <w:outlineLvl w:val="0"/>
        <w:rPr>
          <w:b/>
          <w:szCs w:val="18"/>
          <w:lang w:val="es-ES_tradnl"/>
        </w:rPr>
      </w:pPr>
      <w:r w:rsidRPr="009E23BC">
        <w:rPr>
          <w:b/>
          <w:szCs w:val="18"/>
          <w:lang w:val="es-ES_tradnl"/>
        </w:rPr>
        <w:t>Fachadas</w:t>
      </w:r>
    </w:p>
    <w:p w:rsidR="009B5899" w:rsidRPr="009E23BC" w:rsidRDefault="009B5899" w:rsidP="009B5899">
      <w:pPr>
        <w:rPr>
          <w:szCs w:val="18"/>
          <w:lang w:val="es-ES_tradnl"/>
        </w:rPr>
      </w:pPr>
    </w:p>
    <w:p w:rsidR="001F4115" w:rsidRPr="00EF7735" w:rsidRDefault="001F4115" w:rsidP="001F4115">
      <w:pPr>
        <w:rPr>
          <w:b/>
          <w:szCs w:val="18"/>
          <w:lang w:val="es-ES_tradnl"/>
        </w:rPr>
      </w:pPr>
      <w:r w:rsidRPr="00120D07">
        <w:rPr>
          <w:szCs w:val="18"/>
        </w:rPr>
        <w:t>La distancia entre los huecos de</w:t>
      </w:r>
      <w:r>
        <w:rPr>
          <w:szCs w:val="18"/>
        </w:rPr>
        <w:t xml:space="preserve"> la ampliación proyectada en planta baja y los de la planta primera existente es de 2,30 metros (mayor a 1 metro requerido). </w:t>
      </w:r>
    </w:p>
    <w:p w:rsidR="008F1A4A" w:rsidRDefault="008F1A4A" w:rsidP="009B5899">
      <w:pPr>
        <w:rPr>
          <w:szCs w:val="18"/>
        </w:rPr>
      </w:pPr>
    </w:p>
    <w:p w:rsidR="009B5899" w:rsidRPr="008F1A4A" w:rsidRDefault="009B5899" w:rsidP="007F7523">
      <w:pPr>
        <w:outlineLvl w:val="0"/>
        <w:rPr>
          <w:szCs w:val="18"/>
        </w:rPr>
      </w:pPr>
      <w:r w:rsidRPr="009E23BC">
        <w:rPr>
          <w:b/>
          <w:szCs w:val="18"/>
          <w:lang w:val="es-ES_tradnl"/>
        </w:rPr>
        <w:t>Cubiertas</w:t>
      </w:r>
    </w:p>
    <w:p w:rsidR="009B5899" w:rsidRPr="008F1A4A" w:rsidRDefault="009B5899" w:rsidP="009B5899">
      <w:pPr>
        <w:rPr>
          <w:szCs w:val="18"/>
          <w:lang w:val="es-ES_tradnl"/>
        </w:rPr>
      </w:pPr>
    </w:p>
    <w:p w:rsidR="001F4115" w:rsidRPr="009E23BC" w:rsidRDefault="001F4115" w:rsidP="001F4115">
      <w:pPr>
        <w:rPr>
          <w:szCs w:val="18"/>
        </w:rPr>
      </w:pPr>
      <w:r>
        <w:rPr>
          <w:szCs w:val="18"/>
        </w:rPr>
        <w:t>No existen cubiertas objeto de proyecto.</w:t>
      </w:r>
    </w:p>
    <w:p w:rsidR="008F1A4A" w:rsidRDefault="008F1A4A" w:rsidP="009B5899">
      <w:pPr>
        <w:rPr>
          <w:szCs w:val="18"/>
        </w:rPr>
      </w:pPr>
    </w:p>
    <w:p w:rsidR="009B5899" w:rsidRPr="00E83DF5" w:rsidRDefault="009B5899" w:rsidP="007F7523">
      <w:pPr>
        <w:outlineLvl w:val="0"/>
        <w:rPr>
          <w:rFonts w:eastAsiaTheme="minorHAnsi" w:cs="Arial"/>
          <w:b/>
          <w:bCs/>
          <w:color w:val="365F91" w:themeColor="accent1" w:themeShade="BF"/>
          <w:spacing w:val="20"/>
          <w:szCs w:val="18"/>
          <w:lang w:eastAsia="en-US"/>
        </w:rPr>
      </w:pPr>
      <w:r w:rsidRPr="00E83DF5">
        <w:rPr>
          <w:rFonts w:eastAsiaTheme="minorHAnsi" w:cs="Arial"/>
          <w:b/>
          <w:bCs/>
          <w:color w:val="365F91" w:themeColor="accent1" w:themeShade="BF"/>
          <w:spacing w:val="20"/>
          <w:szCs w:val="18"/>
          <w:lang w:eastAsia="en-US"/>
        </w:rPr>
        <w:t>SI-3 Evacuación de ocupantes</w:t>
      </w:r>
    </w:p>
    <w:p w:rsidR="009B5899" w:rsidRPr="00206968" w:rsidRDefault="009B5899" w:rsidP="009B5899">
      <w:pPr>
        <w:rPr>
          <w:b/>
          <w:szCs w:val="18"/>
          <w:highlight w:val="yellow"/>
          <w:lang w:val="es-ES_tradnl"/>
        </w:rPr>
      </w:pPr>
    </w:p>
    <w:p w:rsidR="009B5899" w:rsidRPr="00F716C0" w:rsidRDefault="009B5899" w:rsidP="007F7523">
      <w:pPr>
        <w:outlineLvl w:val="0"/>
        <w:rPr>
          <w:b/>
          <w:szCs w:val="18"/>
          <w:lang w:val="es-ES_tradnl"/>
        </w:rPr>
      </w:pPr>
      <w:r w:rsidRPr="00D47778">
        <w:rPr>
          <w:b/>
          <w:szCs w:val="18"/>
          <w:lang w:val="es-ES_tradnl"/>
        </w:rPr>
        <w:t>Compatibilidad de los elementos de evacuación</w:t>
      </w:r>
    </w:p>
    <w:p w:rsidR="009B5899" w:rsidRPr="00D47778" w:rsidRDefault="009B5899" w:rsidP="009B5899">
      <w:pPr>
        <w:rPr>
          <w:szCs w:val="18"/>
        </w:rPr>
      </w:pPr>
    </w:p>
    <w:p w:rsidR="00AB06AD" w:rsidRPr="00AB06AD" w:rsidRDefault="001F4115" w:rsidP="007F7523">
      <w:pPr>
        <w:outlineLvl w:val="0"/>
        <w:rPr>
          <w:szCs w:val="18"/>
        </w:rPr>
      </w:pPr>
      <w:r>
        <w:rPr>
          <w:szCs w:val="18"/>
        </w:rPr>
        <w:t xml:space="preserve">La ampliación proyectada en planta baja dispone de dos salidas de planta. Una directamente al espacio exterior (a través de la escalera) y otra hacia el vestíbulo principal del colegio. </w:t>
      </w:r>
    </w:p>
    <w:p w:rsidR="00AB06AD" w:rsidRPr="00AB06AD" w:rsidRDefault="00AB06AD" w:rsidP="009B5899">
      <w:pPr>
        <w:rPr>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693E7A" w:rsidRPr="00206968" w:rsidTr="008E1A0A">
        <w:trPr>
          <w:cantSplit/>
        </w:trPr>
        <w:tc>
          <w:tcPr>
            <w:tcW w:w="5000" w:type="pct"/>
            <w:tcBorders>
              <w:top w:val="nil"/>
              <w:left w:val="nil"/>
              <w:bottom w:val="nil"/>
              <w:right w:val="nil"/>
            </w:tcBorders>
          </w:tcPr>
          <w:p w:rsidR="00436E6C" w:rsidRPr="003132B4" w:rsidRDefault="00636272" w:rsidP="001F4115">
            <w:pPr>
              <w:pStyle w:val="Ttulo3"/>
              <w:widowControl/>
              <w:numPr>
                <w:ilvl w:val="0"/>
                <w:numId w:val="0"/>
              </w:numPr>
              <w:spacing w:after="0" w:line="240" w:lineRule="auto"/>
            </w:pPr>
            <w:r>
              <w:rPr>
                <w:rFonts w:cs="Arial"/>
                <w:b/>
                <w:sz w:val="18"/>
                <w:szCs w:val="18"/>
                <w:u w:val="none"/>
              </w:rPr>
              <w:t>Cálculo de ocupación</w:t>
            </w:r>
          </w:p>
        </w:tc>
      </w:tr>
      <w:tr w:rsidR="00693E7A" w:rsidRPr="00206968" w:rsidTr="008E1A0A">
        <w:trPr>
          <w:cantSplit/>
        </w:trPr>
        <w:tc>
          <w:tcPr>
            <w:tcW w:w="5000" w:type="pct"/>
            <w:tcBorders>
              <w:top w:val="single" w:sz="4" w:space="0" w:color="auto"/>
              <w:left w:val="single" w:sz="4" w:space="0" w:color="auto"/>
              <w:bottom w:val="single" w:sz="4" w:space="0" w:color="auto"/>
              <w:right w:val="single" w:sz="4" w:space="0" w:color="auto"/>
            </w:tcBorders>
          </w:tcPr>
          <w:p w:rsidR="00693E7A" w:rsidRPr="003132B4" w:rsidRDefault="00693E7A" w:rsidP="00693E7A">
            <w:pPr>
              <w:numPr>
                <w:ilvl w:val="0"/>
                <w:numId w:val="37"/>
              </w:numPr>
              <w:tabs>
                <w:tab w:val="clear" w:pos="720"/>
                <w:tab w:val="num" w:pos="355"/>
              </w:tabs>
              <w:ind w:left="355"/>
              <w:rPr>
                <w:rFonts w:cs="Arial"/>
                <w:szCs w:val="18"/>
                <w:lang w:val="es-ES_tradnl"/>
              </w:rPr>
            </w:pPr>
            <w:r w:rsidRPr="003132B4">
              <w:rPr>
                <w:rFonts w:cs="Arial"/>
                <w:szCs w:val="18"/>
                <w:lang w:val="es-ES_tradnl"/>
              </w:rPr>
              <w:t>En los establecimientos de Uso Comercial o de Pública Concurrencia de cualquier superficie y los de uso Docente, Residencial Público o Administrativo cuya superficie construida sea mayor que 1.500m² contenidos en edificios cuyo uso previsto principal sea distinto del suyo, las salidas de uso habitual y los recorridos de evacuación hasta el espacio exterior seguro estarán situados en elementos independientes de las zonas comunes del edificio y compartimentados respecto de éste de igual forma que deba estarlo el establecimiento en cuestión; no obstante dichos elementos podrán servir como salida de emergencia de otras zonas del edificio. Sus salidas de emergencia podrán comunicar con un elemento común de evacuación del edificio a través de un vestíbulo de independencia, siempre que dicho elemento de evacuación esté dimensionado teniendo en cuenta dicha circunstancia.</w:t>
            </w:r>
          </w:p>
          <w:p w:rsidR="00693E7A" w:rsidRPr="003132B4" w:rsidRDefault="00693E7A" w:rsidP="00693E7A">
            <w:pPr>
              <w:numPr>
                <w:ilvl w:val="0"/>
                <w:numId w:val="37"/>
              </w:numPr>
              <w:tabs>
                <w:tab w:val="clear" w:pos="720"/>
                <w:tab w:val="num" w:pos="355"/>
              </w:tabs>
              <w:ind w:left="355"/>
              <w:rPr>
                <w:rFonts w:cs="Arial"/>
                <w:szCs w:val="18"/>
                <w:lang w:val="es-ES_tradnl"/>
              </w:rPr>
            </w:pPr>
            <w:r w:rsidRPr="003132B4">
              <w:rPr>
                <w:rFonts w:cs="Arial"/>
                <w:szCs w:val="18"/>
                <w:lang w:val="es-ES_tradnl"/>
              </w:rPr>
              <w:t>Como excepción al punto anterior, los establecimientos de uso Pública Concurrencia cuya superficie construida total no exceda de 500 m</w:t>
            </w:r>
            <w:r w:rsidRPr="003132B4">
              <w:rPr>
                <w:rFonts w:cs="Arial"/>
                <w:szCs w:val="18"/>
                <w:vertAlign w:val="superscript"/>
                <w:lang w:val="es-ES_tradnl"/>
              </w:rPr>
              <w:t>2</w:t>
            </w:r>
            <w:r w:rsidRPr="003132B4">
              <w:rPr>
                <w:rFonts w:cs="Arial"/>
                <w:szCs w:val="18"/>
                <w:lang w:val="es-ES_tradnl"/>
              </w:rPr>
              <w:t xml:space="preserve"> y estén integrados en centros comerciales podrán tener salidas de uso habitual o salidas de emergencia a las zonas comunes de circulación del centro. Cuando su superficie sea mayor que la indicada, al menos las salidas de emergencia serán independientes respecto de dichas zonas comunes.</w:t>
            </w:r>
          </w:p>
          <w:p w:rsidR="00693E7A" w:rsidRPr="003132B4" w:rsidRDefault="00693E7A" w:rsidP="00693E7A">
            <w:pPr>
              <w:numPr>
                <w:ilvl w:val="0"/>
                <w:numId w:val="37"/>
              </w:numPr>
              <w:tabs>
                <w:tab w:val="clear" w:pos="720"/>
                <w:tab w:val="num" w:pos="355"/>
              </w:tabs>
              <w:ind w:left="355"/>
              <w:rPr>
                <w:rFonts w:cs="Arial"/>
                <w:szCs w:val="18"/>
                <w:lang w:val="es-ES_tradnl"/>
              </w:rPr>
            </w:pPr>
            <w:r w:rsidRPr="003132B4">
              <w:rPr>
                <w:rFonts w:cs="Arial"/>
                <w:szCs w:val="18"/>
                <w:lang w:val="es-ES_tradnl"/>
              </w:rPr>
              <w:t>El cálculo de la anchura de las salidas de recinto, de planta o de edificio se realizará, según se establece el apartado 4 de esta Sección, teniendo en cuenta la inutilización de una de las salidas, cuando haya más de una, bajo la hipótesis más desfavorable y la asignación de ocupantes a la salida más próxima.</w:t>
            </w:r>
          </w:p>
          <w:p w:rsidR="00693E7A" w:rsidRPr="003132B4" w:rsidRDefault="00693E7A" w:rsidP="00693E7A">
            <w:pPr>
              <w:numPr>
                <w:ilvl w:val="0"/>
                <w:numId w:val="37"/>
              </w:numPr>
              <w:tabs>
                <w:tab w:val="clear" w:pos="720"/>
                <w:tab w:val="num" w:pos="355"/>
              </w:tabs>
              <w:ind w:left="355"/>
              <w:rPr>
                <w:rFonts w:cs="Arial"/>
                <w:szCs w:val="18"/>
              </w:rPr>
            </w:pPr>
            <w:r w:rsidRPr="003132B4">
              <w:rPr>
                <w:rFonts w:cs="Arial"/>
                <w:szCs w:val="18"/>
                <w:lang w:val="es-ES_tradnl"/>
              </w:rPr>
              <w:t>Para el cálculo de la capacidad de evacuación de escaleras, cuando existan varias, no es necesario suponer inutilizada en su totalidad alguna de las escaleras protegidas existentes. En cambio, cuando existan varias escaleras no protegidas, debe considerarse inutilizada en su totalidad alguna de ellas, bajo la hipótesis más desfavorable.</w:t>
            </w:r>
          </w:p>
        </w:tc>
      </w:tr>
    </w:tbl>
    <w:p w:rsidR="009B5899" w:rsidRPr="007F7523" w:rsidRDefault="009B5899" w:rsidP="009B5899">
      <w:pPr>
        <w:rPr>
          <w:szCs w:val="18"/>
          <w:u w:val="single"/>
          <w:lang w:val="es-ES_tradnl"/>
        </w:rPr>
      </w:pPr>
    </w:p>
    <w:p w:rsidR="009B5899" w:rsidRPr="007F7523" w:rsidRDefault="009B5899" w:rsidP="009B5899">
      <w:pPr>
        <w:rPr>
          <w:szCs w:val="18"/>
        </w:rPr>
      </w:pPr>
      <w:r w:rsidRPr="007F7523">
        <w:rPr>
          <w:szCs w:val="18"/>
        </w:rPr>
        <w:t>Para el cálculo de la ocupación de cada local se han aplicado las densidades de ocupación de la tabla 2.1 del CTE DB-SI 3. Aunque dicho DB prevé la contemplación de otras normativas limitantes de aforo (*), como el Real Decreto 132/2010, de 12 de febrero, por el que se establecen los requisitos mínimos de los centros que impartan las enseñanzas del segundo ciclo de la educación infantil, la educación primaria y la educación secundaria, se ha optado por contemplar únicamente el CTE, por ser más restrictivo en cuanto a cálculo de ocupación en el proyecto que nos ocupa.</w:t>
      </w:r>
    </w:p>
    <w:p w:rsidR="009B5899" w:rsidRPr="007F7523" w:rsidRDefault="009B5899" w:rsidP="009B5899">
      <w:pPr>
        <w:rPr>
          <w:szCs w:val="18"/>
        </w:rPr>
      </w:pPr>
    </w:p>
    <w:p w:rsidR="009B5899" w:rsidRPr="007F7523" w:rsidRDefault="009B5899" w:rsidP="009B5899">
      <w:pPr>
        <w:numPr>
          <w:ilvl w:val="0"/>
          <w:numId w:val="36"/>
        </w:numPr>
        <w:rPr>
          <w:szCs w:val="18"/>
          <w:lang w:val="es-ES_tradnl"/>
        </w:rPr>
      </w:pPr>
      <w:r w:rsidRPr="007F7523">
        <w:rPr>
          <w:szCs w:val="18"/>
          <w:lang w:val="es-ES_tradnl"/>
        </w:rPr>
        <w:t>Cuartos de instalaciones</w:t>
      </w:r>
      <w:r w:rsidR="00CC05A2" w:rsidRPr="007F7523">
        <w:rPr>
          <w:szCs w:val="18"/>
          <w:lang w:val="es-ES_tradnl"/>
        </w:rPr>
        <w:t>:</w:t>
      </w:r>
      <w:r w:rsidRPr="007F7523">
        <w:rPr>
          <w:szCs w:val="18"/>
          <w:lang w:val="es-ES_tradnl"/>
        </w:rPr>
        <w:tab/>
      </w:r>
      <w:r w:rsidR="00CC05A2" w:rsidRPr="007F7523">
        <w:rPr>
          <w:szCs w:val="18"/>
          <w:lang w:val="es-ES_tradnl"/>
        </w:rPr>
        <w:tab/>
      </w:r>
      <w:r w:rsidRPr="007F7523">
        <w:rPr>
          <w:szCs w:val="18"/>
          <w:lang w:val="es-ES_tradnl"/>
        </w:rPr>
        <w:t>Nula</w:t>
      </w:r>
    </w:p>
    <w:p w:rsidR="009B5899" w:rsidRPr="007F7523" w:rsidRDefault="001F4115" w:rsidP="009B5899">
      <w:pPr>
        <w:numPr>
          <w:ilvl w:val="0"/>
          <w:numId w:val="36"/>
        </w:numPr>
        <w:rPr>
          <w:szCs w:val="18"/>
          <w:lang w:val="es-ES_tradnl"/>
        </w:rPr>
      </w:pPr>
      <w:r>
        <w:rPr>
          <w:szCs w:val="18"/>
          <w:lang w:val="es-ES_tradnl"/>
        </w:rPr>
        <w:t>Aulas</w:t>
      </w:r>
      <w:r>
        <w:rPr>
          <w:szCs w:val="18"/>
          <w:lang w:val="es-ES_tradnl"/>
        </w:rPr>
        <w:tab/>
      </w:r>
      <w:r>
        <w:rPr>
          <w:szCs w:val="18"/>
          <w:lang w:val="es-ES_tradnl"/>
        </w:rPr>
        <w:tab/>
      </w:r>
      <w:r>
        <w:rPr>
          <w:szCs w:val="18"/>
          <w:lang w:val="es-ES_tradnl"/>
        </w:rPr>
        <w:tab/>
      </w:r>
      <w:r w:rsidR="009B5899" w:rsidRPr="007F7523">
        <w:rPr>
          <w:szCs w:val="18"/>
          <w:lang w:val="es-ES_tradnl"/>
        </w:rPr>
        <w:tab/>
      </w:r>
      <w:r>
        <w:rPr>
          <w:szCs w:val="18"/>
          <w:lang w:val="es-ES_tradnl"/>
        </w:rPr>
        <w:t>1</w:t>
      </w:r>
      <w:r w:rsidR="009B5899" w:rsidRPr="007F7523">
        <w:rPr>
          <w:szCs w:val="18"/>
          <w:lang w:val="es-ES_tradnl"/>
        </w:rPr>
        <w:t xml:space="preserve"> persona/ </w:t>
      </w:r>
      <w:r>
        <w:rPr>
          <w:szCs w:val="18"/>
          <w:lang w:val="es-ES_tradnl"/>
        </w:rPr>
        <w:t xml:space="preserve">1,5 </w:t>
      </w:r>
      <w:r w:rsidR="009B5899" w:rsidRPr="007F7523">
        <w:rPr>
          <w:szCs w:val="18"/>
          <w:lang w:val="es-ES_tradnl"/>
        </w:rPr>
        <w:t>m²</w:t>
      </w:r>
    </w:p>
    <w:p w:rsidR="009B5899" w:rsidRPr="007F7523" w:rsidRDefault="009B5899" w:rsidP="009B5899">
      <w:pPr>
        <w:numPr>
          <w:ilvl w:val="0"/>
          <w:numId w:val="36"/>
        </w:numPr>
        <w:rPr>
          <w:szCs w:val="18"/>
          <w:lang w:val="es-ES_tradnl"/>
        </w:rPr>
      </w:pPr>
      <w:r w:rsidRPr="007F7523">
        <w:rPr>
          <w:szCs w:val="18"/>
          <w:lang w:val="es-ES_tradnl"/>
        </w:rPr>
        <w:t>Aseos</w:t>
      </w:r>
      <w:r w:rsidR="00CC05A2" w:rsidRPr="007F7523">
        <w:rPr>
          <w:szCs w:val="18"/>
          <w:lang w:val="es-ES_tradnl"/>
        </w:rPr>
        <w:t>:</w:t>
      </w:r>
      <w:r w:rsidRPr="007F7523">
        <w:rPr>
          <w:szCs w:val="18"/>
          <w:lang w:val="es-ES_tradnl"/>
        </w:rPr>
        <w:tab/>
      </w:r>
      <w:r w:rsidR="00CC05A2" w:rsidRPr="007F7523">
        <w:rPr>
          <w:szCs w:val="18"/>
          <w:lang w:val="es-ES_tradnl"/>
        </w:rPr>
        <w:tab/>
      </w:r>
      <w:r w:rsidR="00CC05A2" w:rsidRPr="007F7523">
        <w:rPr>
          <w:szCs w:val="18"/>
          <w:lang w:val="es-ES_tradnl"/>
        </w:rPr>
        <w:tab/>
      </w:r>
      <w:r w:rsidR="00CC05A2" w:rsidRPr="007F7523">
        <w:rPr>
          <w:szCs w:val="18"/>
          <w:lang w:val="es-ES_tradnl"/>
        </w:rPr>
        <w:tab/>
      </w:r>
      <w:r w:rsidRPr="007F7523">
        <w:rPr>
          <w:szCs w:val="18"/>
          <w:lang w:val="es-ES_tradnl"/>
        </w:rPr>
        <w:t>1 persona/</w:t>
      </w:r>
      <w:r w:rsidR="00CC05A2" w:rsidRPr="007F7523">
        <w:rPr>
          <w:szCs w:val="18"/>
          <w:lang w:val="es-ES_tradnl"/>
        </w:rPr>
        <w:t>3</w:t>
      </w:r>
      <w:r w:rsidRPr="007F7523">
        <w:rPr>
          <w:szCs w:val="18"/>
          <w:lang w:val="es-ES_tradnl"/>
        </w:rPr>
        <w:t xml:space="preserve"> m² </w:t>
      </w:r>
    </w:p>
    <w:p w:rsidR="007F7523" w:rsidRPr="007F7523" w:rsidRDefault="007F7523" w:rsidP="009B5899">
      <w:pPr>
        <w:numPr>
          <w:ilvl w:val="0"/>
          <w:numId w:val="36"/>
        </w:numPr>
        <w:rPr>
          <w:szCs w:val="18"/>
          <w:lang w:val="es-ES_tradnl"/>
        </w:rPr>
      </w:pPr>
      <w:r w:rsidRPr="007F7523">
        <w:rPr>
          <w:szCs w:val="18"/>
          <w:lang w:val="es-ES_tradnl"/>
        </w:rPr>
        <w:t>Archivos:</w:t>
      </w:r>
      <w:r w:rsidRPr="007F7523">
        <w:rPr>
          <w:szCs w:val="18"/>
          <w:lang w:val="es-ES_tradnl"/>
        </w:rPr>
        <w:tab/>
      </w:r>
      <w:r w:rsidRPr="007F7523">
        <w:rPr>
          <w:szCs w:val="18"/>
          <w:lang w:val="es-ES_tradnl"/>
        </w:rPr>
        <w:tab/>
      </w:r>
      <w:r w:rsidRPr="007F7523">
        <w:rPr>
          <w:szCs w:val="18"/>
          <w:lang w:val="es-ES_tradnl"/>
        </w:rPr>
        <w:tab/>
        <w:t>1 persona/40 m²</w:t>
      </w:r>
    </w:p>
    <w:p w:rsidR="007F7523" w:rsidRPr="007F7523" w:rsidRDefault="007F7523" w:rsidP="007F7523">
      <w:pPr>
        <w:numPr>
          <w:ilvl w:val="0"/>
          <w:numId w:val="36"/>
        </w:numPr>
        <w:rPr>
          <w:szCs w:val="18"/>
          <w:lang w:val="es-ES_tradnl"/>
        </w:rPr>
      </w:pPr>
      <w:r w:rsidRPr="007F7523">
        <w:rPr>
          <w:szCs w:val="18"/>
          <w:lang w:val="es-ES_tradnl"/>
        </w:rPr>
        <w:t xml:space="preserve">Polideportivo: </w:t>
      </w:r>
      <w:r w:rsidRPr="007F7523">
        <w:rPr>
          <w:szCs w:val="18"/>
          <w:lang w:val="es-ES_tradnl"/>
        </w:rPr>
        <w:tab/>
      </w:r>
      <w:r w:rsidRPr="007F7523">
        <w:rPr>
          <w:szCs w:val="18"/>
          <w:lang w:val="es-ES_tradnl"/>
        </w:rPr>
        <w:tab/>
      </w:r>
      <w:r w:rsidRPr="007F7523">
        <w:rPr>
          <w:szCs w:val="18"/>
          <w:lang w:val="es-ES_tradnl"/>
        </w:rPr>
        <w:tab/>
        <w:t>1 persona/5 m²</w:t>
      </w:r>
    </w:p>
    <w:p w:rsidR="009B5899" w:rsidRPr="00636272" w:rsidRDefault="009B5899" w:rsidP="009B5899">
      <w:pPr>
        <w:rPr>
          <w:szCs w:val="18"/>
          <w:lang w:val="es-ES_tradnl"/>
        </w:rPr>
      </w:pPr>
    </w:p>
    <w:p w:rsidR="009B5899" w:rsidRPr="00636272" w:rsidRDefault="009B5899" w:rsidP="009B5899">
      <w:pPr>
        <w:rPr>
          <w:szCs w:val="18"/>
          <w:lang w:val="es-ES_tradnl"/>
        </w:rPr>
      </w:pPr>
      <w:r w:rsidRPr="00636272">
        <w:rPr>
          <w:szCs w:val="18"/>
          <w:lang w:val="es-ES_tradnl"/>
        </w:rPr>
        <w:t>A efectos de determinar la ocupación total del edificio, se ha tenido en cuenta el carácter simultáneo o alternativo de las diferentes zonas del edificio, considerando el régimen de actividad y de uso previsto para el mismo. No obstante, el dimensionado de puertas y pasillos que sirven a dichos locales que tiene una ocupación alternativa a la ocupación principal, se han dimensionado en el supuesto de estar ocupados.</w:t>
      </w:r>
    </w:p>
    <w:p w:rsidR="007F7523" w:rsidRPr="00636272" w:rsidRDefault="007F7523" w:rsidP="009B5899">
      <w:pPr>
        <w:rPr>
          <w:szCs w:val="18"/>
          <w:lang w:val="es-ES_tradnl"/>
        </w:rPr>
      </w:pPr>
    </w:p>
    <w:p w:rsidR="002924C7" w:rsidRDefault="009B5899" w:rsidP="009B5899">
      <w:pPr>
        <w:rPr>
          <w:szCs w:val="18"/>
          <w:lang w:val="es-ES_tradnl"/>
        </w:rPr>
      </w:pPr>
      <w:r w:rsidRPr="00636272">
        <w:rPr>
          <w:szCs w:val="18"/>
          <w:lang w:val="es-ES_tradnl"/>
        </w:rPr>
        <w:t>* Según el CTE DB-SI 3, apartado 2, punto 1, “Para calcular la ocupación deben tomarse los valores de densidad de ocupación que se indican en la tabla 2.1 en función de la superficie útil de cada zona, salvo cuando sea previsible una ocupación mayor o bien cuando sea exigible una ocupación menor en aplicación de alguna disposición legal de obligado cumplimiento, como puede ser en el caso de establecimientos hoteleros, docentes, hospitales, etc. En aquellos recintos o zonas no incluidos en la tabla se deben aplicar los valores correspondientes a los que sean más asimilables”.</w:t>
      </w:r>
    </w:p>
    <w:p w:rsidR="00120D07" w:rsidRDefault="00120D07" w:rsidP="002924C7">
      <w:pPr>
        <w:rPr>
          <w:szCs w:val="18"/>
          <w:u w:val="single"/>
          <w:lang w:val="es-ES_tradnl"/>
        </w:rPr>
      </w:pPr>
    </w:p>
    <w:p w:rsidR="002924C7" w:rsidRPr="002924C7" w:rsidRDefault="002924C7" w:rsidP="002924C7">
      <w:pPr>
        <w:rPr>
          <w:szCs w:val="18"/>
          <w:u w:val="single"/>
          <w:lang w:val="es-ES_tradnl"/>
        </w:rPr>
      </w:pPr>
      <w:r w:rsidRPr="002924C7">
        <w:rPr>
          <w:szCs w:val="18"/>
          <w:u w:val="single"/>
          <w:lang w:val="es-ES_tradnl"/>
        </w:rPr>
        <w:t>Edificio Polideportivo</w:t>
      </w:r>
    </w:p>
    <w:p w:rsidR="002924C7" w:rsidRPr="00636272" w:rsidRDefault="002924C7" w:rsidP="002924C7">
      <w:pPr>
        <w:rPr>
          <w:b/>
          <w:szCs w:val="18"/>
          <w:lang w:val="es-ES_tradnl"/>
        </w:rPr>
      </w:pPr>
    </w:p>
    <w:tbl>
      <w:tblPr>
        <w:tblW w:w="9085" w:type="dxa"/>
        <w:tblInd w:w="55" w:type="dxa"/>
        <w:tblLayout w:type="fixed"/>
        <w:tblCellMar>
          <w:left w:w="70" w:type="dxa"/>
          <w:right w:w="70" w:type="dxa"/>
        </w:tblCellMar>
        <w:tblLook w:val="04A0" w:firstRow="1" w:lastRow="0" w:firstColumn="1" w:lastColumn="0" w:noHBand="0" w:noVBand="1"/>
      </w:tblPr>
      <w:tblGrid>
        <w:gridCol w:w="1573"/>
        <w:gridCol w:w="3260"/>
        <w:gridCol w:w="1276"/>
        <w:gridCol w:w="1275"/>
        <w:gridCol w:w="993"/>
        <w:gridCol w:w="708"/>
      </w:tblGrid>
      <w:tr w:rsidR="00015593" w:rsidRPr="00636272" w:rsidTr="00015593">
        <w:trPr>
          <w:trHeight w:val="264"/>
        </w:trPr>
        <w:tc>
          <w:tcPr>
            <w:tcW w:w="1573" w:type="dxa"/>
            <w:tcBorders>
              <w:top w:val="nil"/>
              <w:left w:val="nil"/>
              <w:bottom w:val="nil"/>
              <w:right w:val="nil"/>
            </w:tcBorders>
            <w:shd w:val="clear" w:color="000000" w:fill="D8D8D8"/>
            <w:noWrap/>
            <w:vAlign w:val="center"/>
            <w:hideMark/>
          </w:tcPr>
          <w:p w:rsidR="002924C7" w:rsidRPr="00636272" w:rsidRDefault="002924C7" w:rsidP="00015593">
            <w:pPr>
              <w:jc w:val="left"/>
              <w:rPr>
                <w:szCs w:val="18"/>
              </w:rPr>
            </w:pPr>
            <w:r w:rsidRPr="00636272">
              <w:rPr>
                <w:szCs w:val="18"/>
              </w:rPr>
              <w:t>Planta</w:t>
            </w:r>
          </w:p>
        </w:tc>
        <w:tc>
          <w:tcPr>
            <w:tcW w:w="3260" w:type="dxa"/>
            <w:tcBorders>
              <w:top w:val="nil"/>
              <w:left w:val="nil"/>
              <w:bottom w:val="nil"/>
              <w:right w:val="nil"/>
            </w:tcBorders>
            <w:shd w:val="clear" w:color="000000" w:fill="D8D8D8"/>
            <w:noWrap/>
            <w:vAlign w:val="center"/>
            <w:hideMark/>
          </w:tcPr>
          <w:p w:rsidR="002924C7" w:rsidRPr="00636272" w:rsidRDefault="002924C7" w:rsidP="00015593">
            <w:pPr>
              <w:jc w:val="left"/>
              <w:rPr>
                <w:szCs w:val="18"/>
              </w:rPr>
            </w:pPr>
            <w:r w:rsidRPr="00636272">
              <w:rPr>
                <w:szCs w:val="18"/>
              </w:rPr>
              <w:t>Recinto</w:t>
            </w:r>
          </w:p>
        </w:tc>
        <w:tc>
          <w:tcPr>
            <w:tcW w:w="1276" w:type="dxa"/>
            <w:tcBorders>
              <w:top w:val="nil"/>
              <w:left w:val="nil"/>
              <w:bottom w:val="nil"/>
              <w:right w:val="nil"/>
            </w:tcBorders>
            <w:shd w:val="clear" w:color="000000" w:fill="D8D8D8"/>
            <w:noWrap/>
            <w:vAlign w:val="center"/>
            <w:hideMark/>
          </w:tcPr>
          <w:p w:rsidR="002924C7" w:rsidRPr="00636272" w:rsidRDefault="002924C7" w:rsidP="00015593">
            <w:pPr>
              <w:jc w:val="left"/>
              <w:rPr>
                <w:szCs w:val="18"/>
              </w:rPr>
            </w:pPr>
            <w:r w:rsidRPr="00636272">
              <w:rPr>
                <w:szCs w:val="18"/>
              </w:rPr>
              <w:t>Área m2</w:t>
            </w:r>
          </w:p>
        </w:tc>
        <w:tc>
          <w:tcPr>
            <w:tcW w:w="1275" w:type="dxa"/>
            <w:tcBorders>
              <w:top w:val="nil"/>
              <w:left w:val="nil"/>
              <w:bottom w:val="nil"/>
              <w:right w:val="nil"/>
            </w:tcBorders>
            <w:shd w:val="clear" w:color="000000" w:fill="D8D8D8"/>
            <w:vAlign w:val="center"/>
            <w:hideMark/>
          </w:tcPr>
          <w:p w:rsidR="002924C7" w:rsidRPr="00636272" w:rsidRDefault="002924C7" w:rsidP="00015593">
            <w:pPr>
              <w:jc w:val="center"/>
              <w:rPr>
                <w:szCs w:val="18"/>
              </w:rPr>
            </w:pPr>
            <w:r w:rsidRPr="00636272">
              <w:rPr>
                <w:szCs w:val="18"/>
              </w:rPr>
              <w:t>Ocupación DB SI 3 Tabla 2.1</w:t>
            </w:r>
          </w:p>
        </w:tc>
        <w:tc>
          <w:tcPr>
            <w:tcW w:w="993" w:type="dxa"/>
            <w:tcBorders>
              <w:top w:val="nil"/>
              <w:left w:val="nil"/>
              <w:bottom w:val="nil"/>
              <w:right w:val="nil"/>
            </w:tcBorders>
            <w:shd w:val="clear" w:color="000000" w:fill="D8D8D8"/>
            <w:vAlign w:val="center"/>
            <w:hideMark/>
          </w:tcPr>
          <w:p w:rsidR="002924C7" w:rsidRPr="00636272" w:rsidRDefault="002924C7" w:rsidP="00015593">
            <w:pPr>
              <w:jc w:val="center"/>
              <w:rPr>
                <w:szCs w:val="18"/>
              </w:rPr>
            </w:pPr>
            <w:r w:rsidRPr="00636272">
              <w:rPr>
                <w:szCs w:val="18"/>
              </w:rPr>
              <w:t>Total personas</w:t>
            </w:r>
          </w:p>
        </w:tc>
        <w:tc>
          <w:tcPr>
            <w:tcW w:w="708" w:type="dxa"/>
            <w:tcBorders>
              <w:top w:val="nil"/>
              <w:left w:val="nil"/>
              <w:bottom w:val="nil"/>
              <w:right w:val="nil"/>
            </w:tcBorders>
            <w:shd w:val="clear" w:color="000000" w:fill="D8D8D8"/>
            <w:vAlign w:val="center"/>
          </w:tcPr>
          <w:p w:rsidR="002924C7" w:rsidRPr="00636272" w:rsidRDefault="002924C7" w:rsidP="00015593">
            <w:pPr>
              <w:jc w:val="center"/>
              <w:rPr>
                <w:szCs w:val="18"/>
              </w:rPr>
            </w:pPr>
            <w:r>
              <w:rPr>
                <w:szCs w:val="18"/>
              </w:rPr>
              <w:t>Sector</w:t>
            </w:r>
          </w:p>
        </w:tc>
      </w:tr>
      <w:tr w:rsidR="001B2C60" w:rsidRPr="00636272" w:rsidTr="001B2C60">
        <w:trPr>
          <w:trHeight w:val="300"/>
        </w:trPr>
        <w:tc>
          <w:tcPr>
            <w:tcW w:w="1573" w:type="dxa"/>
            <w:tcBorders>
              <w:top w:val="nil"/>
              <w:left w:val="nil"/>
              <w:bottom w:val="nil"/>
              <w:right w:val="nil"/>
            </w:tcBorders>
            <w:shd w:val="clear" w:color="auto" w:fill="auto"/>
            <w:noWrap/>
            <w:vAlign w:val="bottom"/>
            <w:hideMark/>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hideMark/>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Aula 1</w:t>
            </w:r>
          </w:p>
        </w:tc>
        <w:tc>
          <w:tcPr>
            <w:tcW w:w="1276" w:type="dxa"/>
            <w:tcBorders>
              <w:top w:val="nil"/>
              <w:left w:val="nil"/>
              <w:bottom w:val="nil"/>
              <w:right w:val="nil"/>
            </w:tcBorders>
            <w:shd w:val="clear" w:color="auto" w:fill="auto"/>
            <w:noWrap/>
            <w:vAlign w:val="bottom"/>
            <w:hideMark/>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50,59</w:t>
            </w:r>
          </w:p>
        </w:tc>
        <w:tc>
          <w:tcPr>
            <w:tcW w:w="1275" w:type="dxa"/>
            <w:tcBorders>
              <w:top w:val="nil"/>
              <w:left w:val="nil"/>
              <w:bottom w:val="nil"/>
              <w:right w:val="nil"/>
            </w:tcBorders>
            <w:shd w:val="clear" w:color="auto" w:fill="auto"/>
            <w:noWrap/>
            <w:hideMark/>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hideMark/>
          </w:tcPr>
          <w:p w:rsidR="001B2C60" w:rsidRPr="00636272" w:rsidRDefault="001B2C60" w:rsidP="000033C8">
            <w:pPr>
              <w:jc w:val="center"/>
              <w:rPr>
                <w:szCs w:val="18"/>
              </w:rPr>
            </w:pPr>
            <w:r>
              <w:rPr>
                <w:szCs w:val="18"/>
              </w:rPr>
              <w:t>34</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Aula 2</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50,59</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Pr="00636272" w:rsidRDefault="001B2C60" w:rsidP="000033C8">
            <w:pPr>
              <w:jc w:val="center"/>
              <w:rPr>
                <w:szCs w:val="18"/>
              </w:rPr>
            </w:pPr>
            <w:r>
              <w:rPr>
                <w:szCs w:val="18"/>
              </w:rPr>
              <w:t>34</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Aula 3</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65,39</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Default="001B2C60" w:rsidP="000033C8">
            <w:pPr>
              <w:jc w:val="center"/>
              <w:rPr>
                <w:szCs w:val="18"/>
              </w:rPr>
            </w:pPr>
            <w:r>
              <w:rPr>
                <w:szCs w:val="18"/>
              </w:rPr>
              <w:t>44</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Aula 4</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65,27</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Default="001B2C60" w:rsidP="000033C8">
            <w:pPr>
              <w:jc w:val="center"/>
              <w:rPr>
                <w:szCs w:val="18"/>
              </w:rPr>
            </w:pPr>
            <w:r>
              <w:rPr>
                <w:szCs w:val="18"/>
              </w:rPr>
              <w:t>44</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APG 1</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25,26</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Default="001B2C60" w:rsidP="000033C8">
            <w:pPr>
              <w:jc w:val="center"/>
              <w:rPr>
                <w:szCs w:val="18"/>
              </w:rPr>
            </w:pPr>
            <w:r>
              <w:rPr>
                <w:szCs w:val="18"/>
              </w:rPr>
              <w:t>17</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APG 2</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25,22</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Default="001B2C60" w:rsidP="000033C8">
            <w:pPr>
              <w:jc w:val="center"/>
              <w:rPr>
                <w:szCs w:val="18"/>
              </w:rPr>
            </w:pPr>
            <w:r>
              <w:rPr>
                <w:szCs w:val="18"/>
              </w:rPr>
              <w:t>17</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APG 3</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30,05</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Pr="00636272" w:rsidRDefault="001B2C60" w:rsidP="000033C8">
            <w:pPr>
              <w:jc w:val="center"/>
              <w:rPr>
                <w:szCs w:val="18"/>
              </w:rPr>
            </w:pPr>
            <w:r>
              <w:rPr>
                <w:szCs w:val="18"/>
              </w:rPr>
              <w:t>20</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APG 4</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30,05</w:t>
            </w:r>
          </w:p>
        </w:tc>
        <w:tc>
          <w:tcPr>
            <w:tcW w:w="1275" w:type="dxa"/>
            <w:tcBorders>
              <w:top w:val="nil"/>
              <w:left w:val="nil"/>
              <w:bottom w:val="nil"/>
              <w:right w:val="nil"/>
            </w:tcBorders>
            <w:shd w:val="clear" w:color="auto" w:fill="auto"/>
            <w:noWrap/>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tcPr>
          <w:p w:rsidR="001B2C60" w:rsidRDefault="001B2C60" w:rsidP="000033C8">
            <w:pPr>
              <w:jc w:val="center"/>
              <w:rPr>
                <w:szCs w:val="18"/>
              </w:rPr>
            </w:pPr>
            <w:r>
              <w:rPr>
                <w:szCs w:val="18"/>
              </w:rPr>
              <w:t>20</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hideMark/>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hideMark/>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Aula de informática</w:t>
            </w:r>
          </w:p>
        </w:tc>
        <w:tc>
          <w:tcPr>
            <w:tcW w:w="1276" w:type="dxa"/>
            <w:tcBorders>
              <w:top w:val="nil"/>
              <w:left w:val="nil"/>
              <w:bottom w:val="nil"/>
              <w:right w:val="nil"/>
            </w:tcBorders>
            <w:shd w:val="clear" w:color="auto" w:fill="auto"/>
            <w:noWrap/>
            <w:vAlign w:val="bottom"/>
            <w:hideMark/>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60,36</w:t>
            </w:r>
          </w:p>
        </w:tc>
        <w:tc>
          <w:tcPr>
            <w:tcW w:w="1275" w:type="dxa"/>
            <w:tcBorders>
              <w:top w:val="nil"/>
              <w:left w:val="nil"/>
              <w:bottom w:val="nil"/>
              <w:right w:val="nil"/>
            </w:tcBorders>
            <w:shd w:val="clear" w:color="auto" w:fill="auto"/>
            <w:noWrap/>
            <w:hideMark/>
          </w:tcPr>
          <w:p w:rsidR="001B2C60" w:rsidRDefault="001B2C60" w:rsidP="001F4115">
            <w:pPr>
              <w:jc w:val="center"/>
            </w:pPr>
            <w:r w:rsidRPr="0016381E">
              <w:rPr>
                <w:szCs w:val="18"/>
                <w:lang w:val="es-ES_tradnl"/>
              </w:rPr>
              <w:t>1,5</w:t>
            </w:r>
          </w:p>
        </w:tc>
        <w:tc>
          <w:tcPr>
            <w:tcW w:w="993" w:type="dxa"/>
            <w:tcBorders>
              <w:top w:val="nil"/>
              <w:left w:val="nil"/>
              <w:bottom w:val="nil"/>
              <w:right w:val="nil"/>
            </w:tcBorders>
            <w:shd w:val="clear" w:color="auto" w:fill="auto"/>
            <w:noWrap/>
            <w:vAlign w:val="center"/>
            <w:hideMark/>
          </w:tcPr>
          <w:p w:rsidR="001B2C60" w:rsidRPr="00636272" w:rsidRDefault="001B2C60" w:rsidP="000033C8">
            <w:pPr>
              <w:jc w:val="center"/>
              <w:rPr>
                <w:szCs w:val="18"/>
              </w:rPr>
            </w:pPr>
            <w:r>
              <w:rPr>
                <w:szCs w:val="18"/>
              </w:rPr>
              <w:t>41</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hideMark/>
          </w:tcPr>
          <w:p w:rsidR="001B2C60" w:rsidRPr="00636272" w:rsidRDefault="001B2C60" w:rsidP="000033C8">
            <w:pPr>
              <w:rPr>
                <w:szCs w:val="18"/>
              </w:rPr>
            </w:pPr>
            <w:r w:rsidRPr="00636272">
              <w:rPr>
                <w:szCs w:val="18"/>
              </w:rPr>
              <w:t>Planta Baja</w:t>
            </w:r>
          </w:p>
        </w:tc>
        <w:tc>
          <w:tcPr>
            <w:tcW w:w="3260" w:type="dxa"/>
            <w:tcBorders>
              <w:top w:val="nil"/>
              <w:left w:val="nil"/>
              <w:bottom w:val="nil"/>
              <w:right w:val="nil"/>
            </w:tcBorders>
            <w:shd w:val="clear" w:color="auto" w:fill="auto"/>
            <w:noWrap/>
            <w:vAlign w:val="bottom"/>
            <w:hideMark/>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Aseo hombres</w:t>
            </w:r>
          </w:p>
        </w:tc>
        <w:tc>
          <w:tcPr>
            <w:tcW w:w="1276" w:type="dxa"/>
            <w:tcBorders>
              <w:top w:val="nil"/>
              <w:left w:val="nil"/>
              <w:bottom w:val="nil"/>
              <w:right w:val="nil"/>
            </w:tcBorders>
            <w:shd w:val="clear" w:color="auto" w:fill="auto"/>
            <w:noWrap/>
            <w:vAlign w:val="bottom"/>
            <w:hideMark/>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23,66</w:t>
            </w:r>
          </w:p>
        </w:tc>
        <w:tc>
          <w:tcPr>
            <w:tcW w:w="1275" w:type="dxa"/>
            <w:tcBorders>
              <w:top w:val="nil"/>
              <w:left w:val="nil"/>
              <w:bottom w:val="nil"/>
              <w:right w:val="nil"/>
            </w:tcBorders>
            <w:shd w:val="clear" w:color="auto" w:fill="auto"/>
            <w:noWrap/>
            <w:vAlign w:val="center"/>
            <w:hideMark/>
          </w:tcPr>
          <w:p w:rsidR="001B2C60" w:rsidRDefault="001B2C60" w:rsidP="001F4115">
            <w:pPr>
              <w:jc w:val="center"/>
              <w:rPr>
                <w:szCs w:val="18"/>
              </w:rPr>
            </w:pPr>
            <w:r>
              <w:rPr>
                <w:szCs w:val="18"/>
              </w:rPr>
              <w:t>Alternativa</w:t>
            </w:r>
          </w:p>
        </w:tc>
        <w:tc>
          <w:tcPr>
            <w:tcW w:w="993" w:type="dxa"/>
            <w:tcBorders>
              <w:top w:val="nil"/>
              <w:left w:val="nil"/>
              <w:bottom w:val="nil"/>
              <w:right w:val="nil"/>
            </w:tcBorders>
            <w:shd w:val="clear" w:color="auto" w:fill="auto"/>
            <w:noWrap/>
            <w:vAlign w:val="center"/>
            <w:hideMark/>
          </w:tcPr>
          <w:p w:rsidR="001B2C60" w:rsidRPr="00636272" w:rsidRDefault="001B2C60" w:rsidP="000033C8">
            <w:pPr>
              <w:jc w:val="center"/>
              <w:rPr>
                <w:szCs w:val="18"/>
              </w:rPr>
            </w:pPr>
            <w:r>
              <w:rPr>
                <w:szCs w:val="18"/>
              </w:rPr>
              <w:t>-</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1B2C60">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Aseo mujeres</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23,66</w:t>
            </w:r>
          </w:p>
        </w:tc>
        <w:tc>
          <w:tcPr>
            <w:tcW w:w="1275" w:type="dxa"/>
            <w:tcBorders>
              <w:top w:val="nil"/>
              <w:left w:val="nil"/>
              <w:bottom w:val="nil"/>
              <w:right w:val="nil"/>
            </w:tcBorders>
            <w:shd w:val="clear" w:color="auto" w:fill="auto"/>
            <w:noWrap/>
            <w:vAlign w:val="center"/>
          </w:tcPr>
          <w:p w:rsidR="001B2C60" w:rsidRDefault="001B2C60" w:rsidP="001B2C60">
            <w:pPr>
              <w:jc w:val="center"/>
              <w:rPr>
                <w:szCs w:val="18"/>
              </w:rPr>
            </w:pPr>
            <w:r>
              <w:rPr>
                <w:szCs w:val="18"/>
              </w:rPr>
              <w:t>Alternativa</w:t>
            </w:r>
          </w:p>
        </w:tc>
        <w:tc>
          <w:tcPr>
            <w:tcW w:w="993" w:type="dxa"/>
            <w:tcBorders>
              <w:top w:val="nil"/>
              <w:left w:val="nil"/>
              <w:bottom w:val="nil"/>
              <w:right w:val="nil"/>
            </w:tcBorders>
            <w:shd w:val="clear" w:color="auto" w:fill="auto"/>
            <w:noWrap/>
            <w:vAlign w:val="center"/>
          </w:tcPr>
          <w:p w:rsidR="001B2C60" w:rsidRPr="00636272" w:rsidRDefault="001B2C60" w:rsidP="001B2C60">
            <w:pPr>
              <w:jc w:val="center"/>
              <w:rPr>
                <w:szCs w:val="18"/>
              </w:rPr>
            </w:pPr>
            <w:r>
              <w:rPr>
                <w:szCs w:val="18"/>
              </w:rPr>
              <w:t>-</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1B2C60">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Pasillo</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110,80</w:t>
            </w:r>
          </w:p>
        </w:tc>
        <w:tc>
          <w:tcPr>
            <w:tcW w:w="1275" w:type="dxa"/>
            <w:tcBorders>
              <w:top w:val="nil"/>
              <w:left w:val="nil"/>
              <w:bottom w:val="nil"/>
              <w:right w:val="nil"/>
            </w:tcBorders>
            <w:shd w:val="clear" w:color="auto" w:fill="auto"/>
            <w:noWrap/>
            <w:vAlign w:val="center"/>
          </w:tcPr>
          <w:p w:rsidR="001B2C60" w:rsidRDefault="001B2C60" w:rsidP="001B2C60">
            <w:pPr>
              <w:jc w:val="center"/>
              <w:rPr>
                <w:szCs w:val="18"/>
              </w:rPr>
            </w:pPr>
            <w:r>
              <w:rPr>
                <w:szCs w:val="18"/>
              </w:rPr>
              <w:t>Alternativa</w:t>
            </w:r>
          </w:p>
        </w:tc>
        <w:tc>
          <w:tcPr>
            <w:tcW w:w="993" w:type="dxa"/>
            <w:tcBorders>
              <w:top w:val="nil"/>
              <w:left w:val="nil"/>
              <w:bottom w:val="nil"/>
              <w:right w:val="nil"/>
            </w:tcBorders>
            <w:shd w:val="clear" w:color="auto" w:fill="auto"/>
            <w:noWrap/>
            <w:vAlign w:val="center"/>
          </w:tcPr>
          <w:p w:rsidR="001B2C60" w:rsidRPr="00636272" w:rsidRDefault="001B2C60" w:rsidP="001B2C60">
            <w:pPr>
              <w:jc w:val="center"/>
              <w:rPr>
                <w:szCs w:val="18"/>
              </w:rPr>
            </w:pPr>
            <w:r>
              <w:rPr>
                <w:szCs w:val="18"/>
              </w:rPr>
              <w:t>-</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1B2C60">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Escalera</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38,68</w:t>
            </w:r>
          </w:p>
        </w:tc>
        <w:tc>
          <w:tcPr>
            <w:tcW w:w="1275" w:type="dxa"/>
            <w:tcBorders>
              <w:top w:val="nil"/>
              <w:left w:val="nil"/>
              <w:bottom w:val="nil"/>
              <w:right w:val="nil"/>
            </w:tcBorders>
            <w:shd w:val="clear" w:color="auto" w:fill="auto"/>
            <w:noWrap/>
            <w:vAlign w:val="center"/>
          </w:tcPr>
          <w:p w:rsidR="001B2C60" w:rsidRDefault="001B2C60" w:rsidP="001B2C60">
            <w:pPr>
              <w:jc w:val="center"/>
              <w:rPr>
                <w:szCs w:val="18"/>
              </w:rPr>
            </w:pPr>
            <w:r>
              <w:rPr>
                <w:szCs w:val="18"/>
              </w:rPr>
              <w:t>Alternativa</w:t>
            </w:r>
          </w:p>
        </w:tc>
        <w:tc>
          <w:tcPr>
            <w:tcW w:w="993" w:type="dxa"/>
            <w:tcBorders>
              <w:top w:val="nil"/>
              <w:left w:val="nil"/>
              <w:bottom w:val="nil"/>
              <w:right w:val="nil"/>
            </w:tcBorders>
            <w:shd w:val="clear" w:color="auto" w:fill="auto"/>
            <w:noWrap/>
            <w:vAlign w:val="center"/>
          </w:tcPr>
          <w:p w:rsidR="001B2C60" w:rsidRPr="00636272" w:rsidRDefault="001B2C60" w:rsidP="001B2C60">
            <w:pPr>
              <w:jc w:val="center"/>
              <w:rPr>
                <w:szCs w:val="18"/>
              </w:rPr>
            </w:pPr>
            <w:r>
              <w:rPr>
                <w:szCs w:val="18"/>
              </w:rPr>
              <w:t>-</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1B2C60" w:rsidRPr="00636272" w:rsidTr="001B2C60">
        <w:trPr>
          <w:trHeight w:val="300"/>
        </w:trPr>
        <w:tc>
          <w:tcPr>
            <w:tcW w:w="1573" w:type="dxa"/>
            <w:tcBorders>
              <w:top w:val="nil"/>
              <w:left w:val="nil"/>
              <w:bottom w:val="nil"/>
              <w:right w:val="nil"/>
            </w:tcBorders>
            <w:shd w:val="clear" w:color="auto" w:fill="auto"/>
            <w:noWrap/>
            <w:vAlign w:val="bottom"/>
          </w:tcPr>
          <w:p w:rsidR="001B2C60" w:rsidRPr="00636272" w:rsidRDefault="001B2C60" w:rsidP="001B2C60">
            <w:pPr>
              <w:rPr>
                <w:szCs w:val="18"/>
              </w:rPr>
            </w:pPr>
            <w:r w:rsidRPr="00636272">
              <w:rPr>
                <w:szCs w:val="18"/>
              </w:rPr>
              <w:t>Planta Baja</w:t>
            </w:r>
          </w:p>
        </w:tc>
        <w:tc>
          <w:tcPr>
            <w:tcW w:w="3260" w:type="dxa"/>
            <w:tcBorders>
              <w:top w:val="nil"/>
              <w:left w:val="nil"/>
              <w:bottom w:val="nil"/>
              <w:right w:val="nil"/>
            </w:tcBorders>
            <w:shd w:val="clear" w:color="auto" w:fill="auto"/>
            <w:noWrap/>
            <w:vAlign w:val="bottom"/>
          </w:tcPr>
          <w:p w:rsidR="001B2C60" w:rsidRPr="00676356" w:rsidRDefault="001B2C60" w:rsidP="001B2C60">
            <w:pPr>
              <w:jc w:val="left"/>
              <w:rPr>
                <w:rFonts w:ascii="Calibri" w:hAnsi="Calibri" w:cs="Calibri"/>
                <w:sz w:val="22"/>
                <w:szCs w:val="22"/>
              </w:rPr>
            </w:pPr>
            <w:r w:rsidRPr="00676356">
              <w:rPr>
                <w:rFonts w:ascii="Calibri" w:hAnsi="Calibri" w:cs="Calibri"/>
                <w:sz w:val="22"/>
                <w:szCs w:val="22"/>
              </w:rPr>
              <w:t>Acceso</w:t>
            </w:r>
          </w:p>
        </w:tc>
        <w:tc>
          <w:tcPr>
            <w:tcW w:w="1276" w:type="dxa"/>
            <w:tcBorders>
              <w:top w:val="nil"/>
              <w:left w:val="nil"/>
              <w:bottom w:val="nil"/>
              <w:right w:val="nil"/>
            </w:tcBorders>
            <w:shd w:val="clear" w:color="auto" w:fill="auto"/>
            <w:noWrap/>
            <w:vAlign w:val="bottom"/>
          </w:tcPr>
          <w:p w:rsidR="001B2C60" w:rsidRPr="00676356" w:rsidRDefault="001B2C60" w:rsidP="001B2C60">
            <w:pPr>
              <w:jc w:val="right"/>
              <w:rPr>
                <w:rFonts w:ascii="Calibri" w:hAnsi="Calibri" w:cs="Calibri"/>
                <w:sz w:val="22"/>
                <w:szCs w:val="22"/>
              </w:rPr>
            </w:pPr>
            <w:r w:rsidRPr="00676356">
              <w:rPr>
                <w:rFonts w:ascii="Calibri" w:hAnsi="Calibri" w:cs="Calibri"/>
                <w:sz w:val="22"/>
                <w:szCs w:val="22"/>
              </w:rPr>
              <w:t>3,60</w:t>
            </w:r>
          </w:p>
        </w:tc>
        <w:tc>
          <w:tcPr>
            <w:tcW w:w="1275" w:type="dxa"/>
            <w:tcBorders>
              <w:top w:val="nil"/>
              <w:left w:val="nil"/>
              <w:bottom w:val="nil"/>
              <w:right w:val="nil"/>
            </w:tcBorders>
            <w:shd w:val="clear" w:color="auto" w:fill="auto"/>
            <w:noWrap/>
            <w:vAlign w:val="center"/>
          </w:tcPr>
          <w:p w:rsidR="001B2C60" w:rsidRDefault="001B2C60" w:rsidP="001B2C60">
            <w:pPr>
              <w:jc w:val="center"/>
              <w:rPr>
                <w:szCs w:val="18"/>
              </w:rPr>
            </w:pPr>
            <w:r>
              <w:rPr>
                <w:szCs w:val="18"/>
              </w:rPr>
              <w:t>Alternativa</w:t>
            </w:r>
          </w:p>
        </w:tc>
        <w:tc>
          <w:tcPr>
            <w:tcW w:w="993" w:type="dxa"/>
            <w:tcBorders>
              <w:top w:val="nil"/>
              <w:left w:val="nil"/>
              <w:bottom w:val="nil"/>
              <w:right w:val="nil"/>
            </w:tcBorders>
            <w:shd w:val="clear" w:color="auto" w:fill="auto"/>
            <w:noWrap/>
            <w:vAlign w:val="center"/>
          </w:tcPr>
          <w:p w:rsidR="001B2C60" w:rsidRPr="00636272" w:rsidRDefault="001B2C60" w:rsidP="001B2C60">
            <w:pPr>
              <w:jc w:val="center"/>
              <w:rPr>
                <w:szCs w:val="18"/>
              </w:rPr>
            </w:pPr>
            <w:r>
              <w:rPr>
                <w:szCs w:val="18"/>
              </w:rPr>
              <w:t>-</w:t>
            </w:r>
          </w:p>
        </w:tc>
        <w:tc>
          <w:tcPr>
            <w:tcW w:w="708" w:type="dxa"/>
            <w:tcBorders>
              <w:top w:val="nil"/>
              <w:left w:val="nil"/>
              <w:bottom w:val="nil"/>
              <w:right w:val="nil"/>
            </w:tcBorders>
            <w:vAlign w:val="center"/>
          </w:tcPr>
          <w:p w:rsidR="001B2C60" w:rsidRDefault="001B2C60" w:rsidP="001B2C60">
            <w:pPr>
              <w:jc w:val="center"/>
              <w:rPr>
                <w:szCs w:val="18"/>
              </w:rPr>
            </w:pPr>
            <w:r>
              <w:rPr>
                <w:szCs w:val="18"/>
              </w:rPr>
              <w:t>S1</w:t>
            </w:r>
          </w:p>
        </w:tc>
      </w:tr>
      <w:tr w:rsidR="00015593" w:rsidRPr="00636272" w:rsidTr="00015593">
        <w:trPr>
          <w:trHeight w:val="300"/>
        </w:trPr>
        <w:tc>
          <w:tcPr>
            <w:tcW w:w="1573" w:type="dxa"/>
            <w:tcBorders>
              <w:top w:val="nil"/>
              <w:left w:val="nil"/>
              <w:bottom w:val="nil"/>
              <w:right w:val="nil"/>
            </w:tcBorders>
            <w:shd w:val="clear" w:color="000000" w:fill="BFBFBF"/>
            <w:noWrap/>
            <w:vAlign w:val="bottom"/>
            <w:hideMark/>
          </w:tcPr>
          <w:p w:rsidR="002924C7" w:rsidRPr="00636272" w:rsidRDefault="002924C7" w:rsidP="00015593">
            <w:pPr>
              <w:ind w:right="494"/>
              <w:rPr>
                <w:b/>
                <w:szCs w:val="18"/>
              </w:rPr>
            </w:pPr>
            <w:r w:rsidRPr="00636272">
              <w:rPr>
                <w:b/>
                <w:szCs w:val="18"/>
              </w:rPr>
              <w:t>Planta Baja Total</w:t>
            </w:r>
          </w:p>
        </w:tc>
        <w:tc>
          <w:tcPr>
            <w:tcW w:w="3260" w:type="dxa"/>
            <w:tcBorders>
              <w:top w:val="nil"/>
              <w:left w:val="nil"/>
              <w:bottom w:val="nil"/>
              <w:right w:val="nil"/>
            </w:tcBorders>
            <w:shd w:val="clear" w:color="000000" w:fill="BFBFBF"/>
            <w:noWrap/>
            <w:vAlign w:val="bottom"/>
            <w:hideMark/>
          </w:tcPr>
          <w:p w:rsidR="002924C7" w:rsidRPr="00636272" w:rsidRDefault="002924C7" w:rsidP="000033C8">
            <w:pPr>
              <w:rPr>
                <w:b/>
                <w:szCs w:val="18"/>
              </w:rPr>
            </w:pPr>
            <w:r w:rsidRPr="00636272">
              <w:rPr>
                <w:b/>
                <w:szCs w:val="18"/>
              </w:rPr>
              <w:t> </w:t>
            </w:r>
          </w:p>
        </w:tc>
        <w:tc>
          <w:tcPr>
            <w:tcW w:w="1276" w:type="dxa"/>
            <w:tcBorders>
              <w:top w:val="nil"/>
              <w:left w:val="nil"/>
              <w:bottom w:val="nil"/>
              <w:right w:val="nil"/>
            </w:tcBorders>
            <w:shd w:val="clear" w:color="000000" w:fill="BFBFBF"/>
            <w:noWrap/>
            <w:vAlign w:val="bottom"/>
            <w:hideMark/>
          </w:tcPr>
          <w:p w:rsidR="002924C7" w:rsidRPr="00636272" w:rsidRDefault="001F4115" w:rsidP="000033C8">
            <w:pPr>
              <w:rPr>
                <w:b/>
                <w:szCs w:val="18"/>
              </w:rPr>
            </w:pPr>
            <w:r w:rsidRPr="00676356">
              <w:rPr>
                <w:rFonts w:ascii="Calibri" w:hAnsi="Calibri" w:cs="Calibri"/>
                <w:b/>
                <w:bCs/>
                <w:sz w:val="22"/>
                <w:szCs w:val="22"/>
              </w:rPr>
              <w:t>603,18</w:t>
            </w:r>
            <w:r>
              <w:rPr>
                <w:rFonts w:ascii="Calibri" w:hAnsi="Calibri" w:cs="Calibri"/>
                <w:b/>
                <w:bCs/>
                <w:sz w:val="22"/>
                <w:szCs w:val="22"/>
              </w:rPr>
              <w:t xml:space="preserve"> </w:t>
            </w:r>
            <w:r w:rsidR="002924C7" w:rsidRPr="00636272">
              <w:rPr>
                <w:b/>
                <w:szCs w:val="18"/>
              </w:rPr>
              <w:t>m²</w:t>
            </w:r>
          </w:p>
        </w:tc>
        <w:tc>
          <w:tcPr>
            <w:tcW w:w="1275" w:type="dxa"/>
            <w:tcBorders>
              <w:top w:val="nil"/>
              <w:left w:val="nil"/>
              <w:bottom w:val="nil"/>
              <w:right w:val="nil"/>
            </w:tcBorders>
            <w:shd w:val="clear" w:color="000000" w:fill="BFBFBF"/>
            <w:noWrap/>
            <w:vAlign w:val="bottom"/>
            <w:hideMark/>
          </w:tcPr>
          <w:p w:rsidR="002924C7" w:rsidRPr="00636272" w:rsidRDefault="002924C7" w:rsidP="000033C8">
            <w:pPr>
              <w:rPr>
                <w:b/>
                <w:szCs w:val="18"/>
              </w:rPr>
            </w:pPr>
            <w:r w:rsidRPr="00636272">
              <w:rPr>
                <w:b/>
                <w:szCs w:val="18"/>
              </w:rPr>
              <w:t> </w:t>
            </w:r>
          </w:p>
        </w:tc>
        <w:tc>
          <w:tcPr>
            <w:tcW w:w="993" w:type="dxa"/>
            <w:tcBorders>
              <w:top w:val="nil"/>
              <w:left w:val="nil"/>
              <w:bottom w:val="nil"/>
              <w:right w:val="nil"/>
            </w:tcBorders>
            <w:shd w:val="clear" w:color="000000" w:fill="BFBFBF"/>
            <w:noWrap/>
            <w:vAlign w:val="center"/>
            <w:hideMark/>
          </w:tcPr>
          <w:p w:rsidR="002924C7" w:rsidRPr="00636272" w:rsidRDefault="001F4115" w:rsidP="002E7854">
            <w:pPr>
              <w:jc w:val="center"/>
              <w:rPr>
                <w:b/>
                <w:szCs w:val="18"/>
              </w:rPr>
            </w:pPr>
            <w:r>
              <w:rPr>
                <w:b/>
                <w:szCs w:val="18"/>
              </w:rPr>
              <w:t>271</w:t>
            </w:r>
          </w:p>
        </w:tc>
        <w:tc>
          <w:tcPr>
            <w:tcW w:w="708" w:type="dxa"/>
            <w:tcBorders>
              <w:top w:val="nil"/>
              <w:left w:val="nil"/>
              <w:bottom w:val="nil"/>
              <w:right w:val="nil"/>
            </w:tcBorders>
            <w:shd w:val="clear" w:color="000000" w:fill="BFBFBF"/>
            <w:vAlign w:val="center"/>
          </w:tcPr>
          <w:p w:rsidR="002924C7" w:rsidRPr="00636272" w:rsidRDefault="002924C7" w:rsidP="000033C8">
            <w:pPr>
              <w:jc w:val="center"/>
              <w:rPr>
                <w:b/>
                <w:szCs w:val="18"/>
              </w:rPr>
            </w:pPr>
          </w:p>
        </w:tc>
      </w:tr>
    </w:tbl>
    <w:p w:rsidR="002924C7" w:rsidRDefault="002924C7" w:rsidP="00E9166B">
      <w:pPr>
        <w:rPr>
          <w:rFonts w:cs="Arial"/>
          <w:b/>
          <w:szCs w:val="18"/>
        </w:rPr>
      </w:pPr>
    </w:p>
    <w:p w:rsidR="002924C7" w:rsidRDefault="002924C7" w:rsidP="00E9166B">
      <w:pPr>
        <w:rPr>
          <w:rFonts w:cs="Arial"/>
          <w:b/>
          <w:szCs w:val="18"/>
        </w:rPr>
      </w:pPr>
    </w:p>
    <w:p w:rsidR="00015593" w:rsidRPr="002924C7" w:rsidRDefault="00015593" w:rsidP="00015593">
      <w:pPr>
        <w:jc w:val="left"/>
        <w:rPr>
          <w:b/>
          <w:szCs w:val="18"/>
          <w:u w:val="single"/>
          <w:lang w:val="es-ES_tradnl"/>
        </w:rPr>
      </w:pPr>
      <w:r w:rsidRPr="00C014DA">
        <w:rPr>
          <w:b/>
          <w:szCs w:val="18"/>
          <w:u w:val="single"/>
          <w:bdr w:val="single" w:sz="4" w:space="0" w:color="auto"/>
          <w:lang w:val="es-ES_tradnl"/>
        </w:rPr>
        <w:t xml:space="preserve">TOTAL </w:t>
      </w:r>
      <w:r w:rsidR="001B2C60">
        <w:rPr>
          <w:b/>
          <w:szCs w:val="18"/>
          <w:u w:val="single"/>
          <w:bdr w:val="single" w:sz="4" w:space="0" w:color="auto"/>
          <w:lang w:val="es-ES_tradnl"/>
        </w:rPr>
        <w:t>AMPLIACIÓN PLANTA BAJA</w:t>
      </w:r>
      <w:r w:rsidRPr="00C014DA">
        <w:rPr>
          <w:b/>
          <w:szCs w:val="18"/>
          <w:u w:val="single"/>
          <w:bdr w:val="single" w:sz="4" w:space="0" w:color="auto"/>
          <w:lang w:val="es-ES_tradnl"/>
        </w:rPr>
        <w:t xml:space="preserve">: </w:t>
      </w:r>
      <w:r w:rsidR="001B2C60">
        <w:rPr>
          <w:b/>
          <w:szCs w:val="18"/>
          <w:u w:val="single"/>
          <w:bdr w:val="single" w:sz="4" w:space="0" w:color="auto"/>
          <w:lang w:val="es-ES_tradnl"/>
        </w:rPr>
        <w:t>271</w:t>
      </w:r>
      <w:r w:rsidRPr="00C014DA">
        <w:rPr>
          <w:b/>
          <w:szCs w:val="18"/>
          <w:u w:val="single"/>
          <w:bdr w:val="single" w:sz="4" w:space="0" w:color="auto"/>
          <w:lang w:val="es-ES_tradnl"/>
        </w:rPr>
        <w:t xml:space="preserve"> personas</w:t>
      </w:r>
    </w:p>
    <w:p w:rsidR="002924C7" w:rsidRDefault="002924C7" w:rsidP="00E9166B">
      <w:pPr>
        <w:rPr>
          <w:rFonts w:cs="Arial"/>
          <w:b/>
          <w:szCs w:val="18"/>
        </w:rPr>
      </w:pPr>
    </w:p>
    <w:p w:rsidR="00015593" w:rsidRDefault="00015593">
      <w:pPr>
        <w:jc w:val="left"/>
        <w:rPr>
          <w:rFonts w:cs="Arial"/>
          <w:b/>
          <w:szCs w:val="18"/>
        </w:rPr>
      </w:pPr>
      <w:r>
        <w:rPr>
          <w:rFonts w:cs="Arial"/>
          <w:b/>
          <w:szCs w:val="18"/>
        </w:rPr>
        <w:br w:type="page"/>
      </w:r>
    </w:p>
    <w:p w:rsidR="009B5899" w:rsidRDefault="00636272" w:rsidP="009B5899">
      <w:pPr>
        <w:rPr>
          <w:rFonts w:cs="Arial"/>
          <w:b/>
          <w:szCs w:val="18"/>
        </w:rPr>
      </w:pPr>
      <w:r>
        <w:rPr>
          <w:rFonts w:cs="Arial"/>
          <w:b/>
          <w:szCs w:val="18"/>
        </w:rPr>
        <w:lastRenderedPageBreak/>
        <w:t>N</w:t>
      </w:r>
      <w:r w:rsidRPr="003132B4">
        <w:rPr>
          <w:rFonts w:cs="Arial"/>
          <w:b/>
          <w:szCs w:val="18"/>
        </w:rPr>
        <w:t>úmero de salidas</w:t>
      </w:r>
      <w:r w:rsidR="003C7287">
        <w:rPr>
          <w:rFonts w:cs="Arial"/>
          <w:b/>
          <w:szCs w:val="18"/>
        </w:rPr>
        <w:t xml:space="preserve"> y</w:t>
      </w:r>
      <w:r w:rsidRPr="003132B4">
        <w:rPr>
          <w:rFonts w:cs="Arial"/>
          <w:b/>
          <w:szCs w:val="18"/>
        </w:rPr>
        <w:t xml:space="preserve"> longitud de recorridos de evacuación</w:t>
      </w:r>
    </w:p>
    <w:p w:rsidR="009B5899" w:rsidRPr="00960AB2" w:rsidRDefault="009B5899" w:rsidP="009B5899">
      <w:pPr>
        <w:rPr>
          <w:szCs w:val="18"/>
          <w:u w:val="single"/>
          <w:lang w:val="es-ES_tradnl"/>
        </w:rPr>
      </w:pPr>
    </w:p>
    <w:p w:rsidR="009B5899" w:rsidRPr="00960AB2" w:rsidRDefault="009B5899" w:rsidP="009B5899">
      <w:pPr>
        <w:numPr>
          <w:ilvl w:val="0"/>
          <w:numId w:val="29"/>
        </w:numPr>
        <w:rPr>
          <w:szCs w:val="18"/>
        </w:rPr>
      </w:pPr>
      <w:r w:rsidRPr="00960AB2">
        <w:rPr>
          <w:szCs w:val="18"/>
        </w:rPr>
        <w:t xml:space="preserve">El origen de evacuación es todo punto </w:t>
      </w:r>
      <w:proofErr w:type="spellStart"/>
      <w:r w:rsidRPr="00960AB2">
        <w:rPr>
          <w:szCs w:val="18"/>
        </w:rPr>
        <w:t>ocupable</w:t>
      </w:r>
      <w:proofErr w:type="spellEnd"/>
      <w:r w:rsidRPr="00960AB2">
        <w:rPr>
          <w:szCs w:val="18"/>
        </w:rPr>
        <w:t xml:space="preserve"> del edificio.</w:t>
      </w:r>
    </w:p>
    <w:p w:rsidR="009B5899" w:rsidRPr="00960AB2" w:rsidRDefault="009B5899" w:rsidP="009B5899">
      <w:pPr>
        <w:numPr>
          <w:ilvl w:val="0"/>
          <w:numId w:val="29"/>
        </w:numPr>
        <w:rPr>
          <w:szCs w:val="18"/>
        </w:rPr>
      </w:pPr>
      <w:r w:rsidRPr="00960AB2">
        <w:rPr>
          <w:szCs w:val="18"/>
        </w:rPr>
        <w:t>Todos los accesos de la planta baja cumplen las condiciones de salida de planta.</w:t>
      </w:r>
    </w:p>
    <w:p w:rsidR="009B5899" w:rsidRPr="00960AB2" w:rsidRDefault="009B5899" w:rsidP="009B5899">
      <w:pPr>
        <w:numPr>
          <w:ilvl w:val="0"/>
          <w:numId w:val="29"/>
        </w:numPr>
        <w:rPr>
          <w:szCs w:val="18"/>
        </w:rPr>
      </w:pPr>
      <w:r w:rsidRPr="00960AB2">
        <w:rPr>
          <w:szCs w:val="18"/>
        </w:rPr>
        <w:t xml:space="preserve">Según la tabla 3.1, </w:t>
      </w:r>
      <w:r w:rsidR="002E7854">
        <w:rPr>
          <w:szCs w:val="18"/>
        </w:rPr>
        <w:t>e</w:t>
      </w:r>
      <w:r w:rsidR="00960AB2" w:rsidRPr="00960AB2">
        <w:rPr>
          <w:szCs w:val="18"/>
        </w:rPr>
        <w:t xml:space="preserve">n plantas y recintos con más de una salida de planta con uso de escuela </w:t>
      </w:r>
      <w:proofErr w:type="spellStart"/>
      <w:r w:rsidR="00960AB2" w:rsidRPr="00960AB2">
        <w:rPr>
          <w:szCs w:val="18"/>
        </w:rPr>
        <w:t>infaltil</w:t>
      </w:r>
      <w:proofErr w:type="spellEnd"/>
      <w:r w:rsidR="00960AB2" w:rsidRPr="00960AB2">
        <w:rPr>
          <w:szCs w:val="18"/>
        </w:rPr>
        <w:t xml:space="preserve"> y de enseñanza primaria, la longitud máxima de los recorridos de evacuación es de 35 m.</w:t>
      </w:r>
    </w:p>
    <w:p w:rsidR="009B5899" w:rsidRDefault="009B5899" w:rsidP="009B5899">
      <w:pPr>
        <w:numPr>
          <w:ilvl w:val="0"/>
          <w:numId w:val="29"/>
        </w:numPr>
        <w:rPr>
          <w:szCs w:val="18"/>
          <w:lang w:val="es-ES_tradnl"/>
        </w:rPr>
      </w:pPr>
      <w:r w:rsidRPr="00960AB2">
        <w:rPr>
          <w:szCs w:val="18"/>
          <w:lang w:val="es-ES_tradnl"/>
        </w:rPr>
        <w:t xml:space="preserve">Todos los recorridos de evacuación cumplen la condición anterior, tal y como se puede comprobar en los planos de </w:t>
      </w:r>
      <w:r w:rsidR="00960AB2" w:rsidRPr="00960AB2">
        <w:rPr>
          <w:szCs w:val="18"/>
          <w:lang w:val="es-ES_tradnl"/>
        </w:rPr>
        <w:t>cumplimiento de CTE-DB-SI</w:t>
      </w:r>
      <w:r w:rsidRPr="00960AB2">
        <w:rPr>
          <w:szCs w:val="18"/>
          <w:lang w:val="es-ES_tradnl"/>
        </w:rPr>
        <w:t xml:space="preserve"> del presente proyecto.</w:t>
      </w:r>
    </w:p>
    <w:p w:rsidR="009B5899" w:rsidRPr="00206968" w:rsidRDefault="009B5899" w:rsidP="009B5899">
      <w:pPr>
        <w:rPr>
          <w:szCs w:val="18"/>
          <w:highlight w:val="yellow"/>
          <w:lang w:val="es-ES_tradnl"/>
        </w:rPr>
      </w:pPr>
    </w:p>
    <w:p w:rsidR="009B5899" w:rsidRPr="00C13636" w:rsidRDefault="009B5899" w:rsidP="009B5899">
      <w:pPr>
        <w:rPr>
          <w:rFonts w:cs="Arial"/>
          <w:b/>
          <w:szCs w:val="18"/>
        </w:rPr>
      </w:pPr>
      <w:r w:rsidRPr="00C13636">
        <w:rPr>
          <w:rFonts w:cs="Arial"/>
          <w:b/>
          <w:szCs w:val="18"/>
        </w:rPr>
        <w:t>Dimensionado de los medios de evacuación</w:t>
      </w:r>
    </w:p>
    <w:p w:rsidR="009B5899" w:rsidRPr="00206968" w:rsidRDefault="009B5899" w:rsidP="009B5899">
      <w:pPr>
        <w:rPr>
          <w:szCs w:val="18"/>
          <w:highlight w:val="yellow"/>
          <w:u w:val="single"/>
          <w:lang w:val="es-ES_tradnl"/>
        </w:rPr>
      </w:pPr>
    </w:p>
    <w:p w:rsidR="009B5899" w:rsidRPr="00236BC2" w:rsidRDefault="009B5899" w:rsidP="007F7523">
      <w:pPr>
        <w:outlineLvl w:val="0"/>
        <w:rPr>
          <w:szCs w:val="18"/>
          <w:u w:val="single"/>
          <w:lang w:val="es-ES_tradnl"/>
        </w:rPr>
      </w:pPr>
      <w:r w:rsidRPr="00236BC2">
        <w:rPr>
          <w:szCs w:val="18"/>
          <w:u w:val="single"/>
          <w:lang w:val="es-ES_tradnl"/>
        </w:rPr>
        <w:t>Puertas</w:t>
      </w:r>
      <w:r w:rsidR="00FD607B" w:rsidRPr="00236BC2">
        <w:rPr>
          <w:szCs w:val="18"/>
          <w:u w:val="single"/>
          <w:lang w:val="es-ES_tradnl"/>
        </w:rPr>
        <w:t xml:space="preserve"> y pasos</w:t>
      </w:r>
    </w:p>
    <w:p w:rsidR="0043276C" w:rsidRPr="00236BC2" w:rsidRDefault="0043276C" w:rsidP="007F7523">
      <w:pPr>
        <w:outlineLvl w:val="0"/>
        <w:rPr>
          <w:szCs w:val="18"/>
          <w:u w:val="single"/>
          <w:lang w:val="es-ES_tradnl"/>
        </w:rPr>
      </w:pPr>
    </w:p>
    <w:p w:rsidR="009B5899" w:rsidRPr="00236BC2" w:rsidRDefault="009B5899" w:rsidP="009B5899">
      <w:pPr>
        <w:numPr>
          <w:ilvl w:val="0"/>
          <w:numId w:val="30"/>
        </w:numPr>
        <w:rPr>
          <w:szCs w:val="18"/>
        </w:rPr>
      </w:pPr>
      <w:r w:rsidRPr="00236BC2">
        <w:rPr>
          <w:szCs w:val="18"/>
        </w:rPr>
        <w:t xml:space="preserve">Todas las puertas para evacuación que se han utilizado tienen una medida mínima de  0,825 m de hoja en general. </w:t>
      </w:r>
    </w:p>
    <w:p w:rsidR="009B5899" w:rsidRPr="00F011AE" w:rsidRDefault="009B5899" w:rsidP="009B5899">
      <w:pPr>
        <w:numPr>
          <w:ilvl w:val="0"/>
          <w:numId w:val="30"/>
        </w:numPr>
        <w:rPr>
          <w:szCs w:val="18"/>
        </w:rPr>
      </w:pPr>
      <w:r w:rsidRPr="00236BC2">
        <w:rPr>
          <w:szCs w:val="18"/>
        </w:rPr>
        <w:t xml:space="preserve">Todas las salidas del edificio tiene una medida que está dentro de la limitación establecida por el CTE </w:t>
      </w:r>
      <w:r w:rsidRPr="00F011AE">
        <w:rPr>
          <w:szCs w:val="18"/>
        </w:rPr>
        <w:t>DB SI (ancho de hoja entre 0,60 m y 1,23 m) establecida.</w:t>
      </w:r>
    </w:p>
    <w:p w:rsidR="009B5899" w:rsidRPr="00F011AE" w:rsidRDefault="00236BC2" w:rsidP="000033C8">
      <w:pPr>
        <w:numPr>
          <w:ilvl w:val="0"/>
          <w:numId w:val="30"/>
        </w:numPr>
        <w:rPr>
          <w:szCs w:val="18"/>
          <w:u w:val="single"/>
        </w:rPr>
      </w:pPr>
      <w:r w:rsidRPr="00F011AE">
        <w:rPr>
          <w:szCs w:val="18"/>
        </w:rPr>
        <w:t>Las</w:t>
      </w:r>
      <w:r w:rsidR="009B5899" w:rsidRPr="00F011AE">
        <w:rPr>
          <w:szCs w:val="18"/>
        </w:rPr>
        <w:t xml:space="preserve"> principales puertas clasificadas como Salidas </w:t>
      </w:r>
      <w:r w:rsidR="001B2C60">
        <w:rPr>
          <w:szCs w:val="18"/>
        </w:rPr>
        <w:t>de Planta</w:t>
      </w:r>
      <w:r w:rsidR="009B5899" w:rsidRPr="00F011AE">
        <w:rPr>
          <w:szCs w:val="18"/>
        </w:rPr>
        <w:t xml:space="preserve"> </w:t>
      </w:r>
      <w:r w:rsidR="00F011AE" w:rsidRPr="00F011AE">
        <w:rPr>
          <w:szCs w:val="18"/>
        </w:rPr>
        <w:t>tienen un ancho de 1,</w:t>
      </w:r>
      <w:r w:rsidR="001B2C60">
        <w:rPr>
          <w:szCs w:val="18"/>
        </w:rPr>
        <w:t>70</w:t>
      </w:r>
      <w:r w:rsidR="00F011AE" w:rsidRPr="00F011AE">
        <w:rPr>
          <w:szCs w:val="18"/>
        </w:rPr>
        <w:t xml:space="preserve"> m </w:t>
      </w:r>
      <w:r w:rsidR="001B2C60">
        <w:rPr>
          <w:szCs w:val="18"/>
        </w:rPr>
        <w:t xml:space="preserve">(de hojas) </w:t>
      </w:r>
      <w:r w:rsidR="00F011AE" w:rsidRPr="00F011AE">
        <w:rPr>
          <w:szCs w:val="18"/>
        </w:rPr>
        <w:t xml:space="preserve">y </w:t>
      </w:r>
      <w:r w:rsidR="009B5899" w:rsidRPr="00F011AE">
        <w:rPr>
          <w:szCs w:val="18"/>
        </w:rPr>
        <w:t>son capaces para evacuar (según tabla 4.1) el siguiente número de personas:</w:t>
      </w:r>
      <w:r w:rsidR="00F011AE" w:rsidRPr="00F011AE">
        <w:rPr>
          <w:szCs w:val="18"/>
        </w:rPr>
        <w:t xml:space="preserve"> </w:t>
      </w:r>
    </w:p>
    <w:p w:rsidR="00F011AE" w:rsidRPr="00F011AE" w:rsidRDefault="001B2C60" w:rsidP="00F011AE">
      <w:pPr>
        <w:numPr>
          <w:ilvl w:val="1"/>
          <w:numId w:val="30"/>
        </w:numPr>
        <w:rPr>
          <w:szCs w:val="18"/>
        </w:rPr>
      </w:pPr>
      <w:r>
        <w:rPr>
          <w:szCs w:val="18"/>
        </w:rPr>
        <w:t>Ampliación</w:t>
      </w:r>
      <w:r w:rsidR="00F011AE">
        <w:rPr>
          <w:szCs w:val="18"/>
        </w:rPr>
        <w:t xml:space="preserve">: </w:t>
      </w:r>
      <w:r>
        <w:rPr>
          <w:szCs w:val="18"/>
        </w:rPr>
        <w:t>2</w:t>
      </w:r>
      <w:r w:rsidR="002E7854">
        <w:rPr>
          <w:szCs w:val="18"/>
        </w:rPr>
        <w:t xml:space="preserve"> </w:t>
      </w:r>
      <w:r w:rsidR="00F011AE">
        <w:rPr>
          <w:szCs w:val="18"/>
        </w:rPr>
        <w:t xml:space="preserve">salidas de </w:t>
      </w:r>
      <w:r>
        <w:rPr>
          <w:szCs w:val="18"/>
        </w:rPr>
        <w:t>planta</w:t>
      </w:r>
      <w:r w:rsidR="00F011AE">
        <w:rPr>
          <w:szCs w:val="18"/>
        </w:rPr>
        <w:t>, cada una de ellas de 1,</w:t>
      </w:r>
      <w:r>
        <w:rPr>
          <w:szCs w:val="18"/>
        </w:rPr>
        <w:t>7</w:t>
      </w:r>
      <w:r w:rsidR="00F011AE">
        <w:rPr>
          <w:szCs w:val="18"/>
        </w:rPr>
        <w:t xml:space="preserve">0m de ancho, por lo que tenemos un ancho total de evacuación de </w:t>
      </w:r>
      <w:r>
        <w:rPr>
          <w:szCs w:val="18"/>
        </w:rPr>
        <w:t>3,40</w:t>
      </w:r>
      <w:r w:rsidR="00F011AE">
        <w:rPr>
          <w:szCs w:val="18"/>
        </w:rPr>
        <w:t xml:space="preserve"> m, lo que nos permitiría evacuar a un máximo de </w:t>
      </w:r>
      <w:r>
        <w:rPr>
          <w:szCs w:val="18"/>
        </w:rPr>
        <w:t>680</w:t>
      </w:r>
      <w:r w:rsidR="002E7854">
        <w:rPr>
          <w:szCs w:val="18"/>
        </w:rPr>
        <w:t xml:space="preserve"> </w:t>
      </w:r>
      <w:r w:rsidR="00F011AE">
        <w:rPr>
          <w:szCs w:val="18"/>
        </w:rPr>
        <w:t xml:space="preserve">personas. La ocupación del edificio es de </w:t>
      </w:r>
      <w:r>
        <w:rPr>
          <w:szCs w:val="18"/>
        </w:rPr>
        <w:t>271</w:t>
      </w:r>
      <w:r w:rsidR="00F011AE">
        <w:rPr>
          <w:szCs w:val="18"/>
        </w:rPr>
        <w:t xml:space="preserve"> personas, luego cumple.</w:t>
      </w:r>
    </w:p>
    <w:p w:rsidR="009B5899" w:rsidRPr="00F011AE" w:rsidRDefault="009B5899" w:rsidP="009B5899">
      <w:pPr>
        <w:rPr>
          <w:szCs w:val="18"/>
        </w:rPr>
      </w:pPr>
    </w:p>
    <w:p w:rsidR="009B5899" w:rsidRPr="00F011AE" w:rsidRDefault="009B5899" w:rsidP="00F011AE">
      <w:pPr>
        <w:rPr>
          <w:szCs w:val="18"/>
        </w:rPr>
      </w:pPr>
      <w:r w:rsidRPr="00F011AE">
        <w:rPr>
          <w:szCs w:val="18"/>
        </w:rPr>
        <w:t>Se comprueba, por tanto, que la anchura prevista es suficiente para evacuar el número de personas asignadas a las salidas incluso en hipótesis de bloqueo.</w:t>
      </w:r>
    </w:p>
    <w:p w:rsidR="009B5899" w:rsidRPr="00AC5960" w:rsidRDefault="009B5899" w:rsidP="009B5899">
      <w:pPr>
        <w:rPr>
          <w:szCs w:val="18"/>
        </w:rPr>
      </w:pPr>
    </w:p>
    <w:p w:rsidR="009B5899" w:rsidRPr="00AC5960" w:rsidRDefault="009B5899" w:rsidP="007F7523">
      <w:pPr>
        <w:outlineLvl w:val="0"/>
        <w:rPr>
          <w:szCs w:val="18"/>
          <w:u w:val="single"/>
          <w:lang w:val="es-ES_tradnl"/>
        </w:rPr>
      </w:pPr>
      <w:r w:rsidRPr="00AC5960">
        <w:rPr>
          <w:szCs w:val="18"/>
          <w:u w:val="single"/>
          <w:lang w:val="es-ES_tradnl"/>
        </w:rPr>
        <w:t>Pasillos</w:t>
      </w:r>
    </w:p>
    <w:p w:rsidR="009B5899" w:rsidRPr="00206968" w:rsidRDefault="009B5899" w:rsidP="009B5899">
      <w:pPr>
        <w:rPr>
          <w:szCs w:val="18"/>
          <w:highlight w:val="yellow"/>
          <w:lang w:val="es-ES_tradnl"/>
        </w:rPr>
      </w:pPr>
    </w:p>
    <w:p w:rsidR="000F0C0B" w:rsidRPr="00AC5960" w:rsidRDefault="00AC5960" w:rsidP="000F0C0B">
      <w:pPr>
        <w:numPr>
          <w:ilvl w:val="0"/>
          <w:numId w:val="30"/>
        </w:numPr>
        <w:rPr>
          <w:szCs w:val="18"/>
        </w:rPr>
      </w:pPr>
      <w:r>
        <w:rPr>
          <w:szCs w:val="18"/>
        </w:rPr>
        <w:t xml:space="preserve">La anchura de los pasillos debe cumplir la siguiente norma: </w:t>
      </w:r>
      <w:r w:rsidRPr="00AC5960">
        <w:rPr>
          <w:szCs w:val="18"/>
          <w:lang w:val="es-ES_tradnl"/>
        </w:rPr>
        <w:t>A ≥ P / 200 ≥ 1,00 m</w:t>
      </w:r>
      <w:r>
        <w:rPr>
          <w:szCs w:val="18"/>
          <w:lang w:val="es-ES_tradnl"/>
        </w:rPr>
        <w:t>.</w:t>
      </w:r>
    </w:p>
    <w:p w:rsidR="0039137D" w:rsidRDefault="001B2C60" w:rsidP="00AC5960">
      <w:pPr>
        <w:numPr>
          <w:ilvl w:val="1"/>
          <w:numId w:val="30"/>
        </w:numPr>
        <w:rPr>
          <w:szCs w:val="18"/>
        </w:rPr>
      </w:pPr>
      <w:r>
        <w:rPr>
          <w:szCs w:val="18"/>
        </w:rPr>
        <w:t>Ampliación</w:t>
      </w:r>
      <w:r w:rsidR="0039137D">
        <w:rPr>
          <w:szCs w:val="18"/>
          <w:lang w:val="es-ES_tradnl"/>
        </w:rPr>
        <w:t>:</w:t>
      </w:r>
      <w:r w:rsidR="0039137D" w:rsidRPr="0039137D">
        <w:rPr>
          <w:szCs w:val="18"/>
          <w:lang w:val="es-ES_tradnl"/>
        </w:rPr>
        <w:t xml:space="preserve"> </w:t>
      </w:r>
      <w:r w:rsidR="0039137D">
        <w:rPr>
          <w:szCs w:val="18"/>
          <w:lang w:val="es-ES_tradnl"/>
        </w:rPr>
        <w:t xml:space="preserve">Para una ocupación de </w:t>
      </w:r>
      <w:r>
        <w:rPr>
          <w:szCs w:val="18"/>
          <w:lang w:val="es-ES_tradnl"/>
        </w:rPr>
        <w:t>271</w:t>
      </w:r>
      <w:r w:rsidR="0039137D">
        <w:rPr>
          <w:szCs w:val="18"/>
          <w:lang w:val="es-ES_tradnl"/>
        </w:rPr>
        <w:t xml:space="preserve"> personas, el ancho mínimo de los pasillos debería ser 1,00 m. El pasillo </w:t>
      </w:r>
      <w:r w:rsidR="002E7854">
        <w:rPr>
          <w:szCs w:val="18"/>
          <w:lang w:val="es-ES_tradnl"/>
        </w:rPr>
        <w:t xml:space="preserve">de menor anchura </w:t>
      </w:r>
      <w:r w:rsidR="0039137D">
        <w:rPr>
          <w:szCs w:val="18"/>
          <w:lang w:val="es-ES_tradnl"/>
        </w:rPr>
        <w:t>que presenta el proyecto tiene 2,</w:t>
      </w:r>
      <w:r>
        <w:rPr>
          <w:szCs w:val="18"/>
          <w:lang w:val="es-ES_tradnl"/>
        </w:rPr>
        <w:t>80 m.</w:t>
      </w:r>
      <w:r w:rsidR="0039137D">
        <w:rPr>
          <w:szCs w:val="18"/>
          <w:lang w:val="es-ES_tradnl"/>
        </w:rPr>
        <w:t xml:space="preserve"> luego cumple.</w:t>
      </w:r>
    </w:p>
    <w:p w:rsidR="000F0C0B" w:rsidRPr="00236BC2" w:rsidRDefault="000F0C0B" w:rsidP="000F0C0B">
      <w:pPr>
        <w:ind w:left="720"/>
        <w:rPr>
          <w:szCs w:val="18"/>
        </w:rPr>
      </w:pPr>
    </w:p>
    <w:p w:rsidR="009B5899" w:rsidRPr="00105496" w:rsidRDefault="00105496" w:rsidP="00105496">
      <w:pPr>
        <w:numPr>
          <w:ilvl w:val="0"/>
          <w:numId w:val="30"/>
        </w:numPr>
        <w:rPr>
          <w:szCs w:val="18"/>
        </w:rPr>
      </w:pPr>
      <w:r w:rsidRPr="00105496">
        <w:rPr>
          <w:szCs w:val="18"/>
        </w:rPr>
        <w:t>Los pasillos que sean recorridos de evacuación, carecerán de obstáculos, podrán existir elementos salientes en paredes, tales como cercos, bajantes, elementos de equipamiento, siempre que, salvo el caso de extintores, se respete la anchura mínima de calculada por la norma básica, pudiendo reducirse en 10 cm como máximo por elementos salientes.</w:t>
      </w:r>
    </w:p>
    <w:p w:rsidR="009B5899" w:rsidRPr="00273025" w:rsidRDefault="009B5899" w:rsidP="007F7523">
      <w:pPr>
        <w:outlineLvl w:val="0"/>
        <w:rPr>
          <w:szCs w:val="18"/>
          <w:u w:val="single"/>
          <w:lang w:val="es-ES_tradnl"/>
        </w:rPr>
      </w:pPr>
      <w:r w:rsidRPr="00273025">
        <w:rPr>
          <w:szCs w:val="18"/>
          <w:u w:val="single"/>
          <w:lang w:val="es-ES_tradnl"/>
        </w:rPr>
        <w:t>Escaleras</w:t>
      </w:r>
    </w:p>
    <w:p w:rsidR="009B5899" w:rsidRPr="00273025" w:rsidRDefault="009B5899" w:rsidP="009B5899">
      <w:pPr>
        <w:rPr>
          <w:szCs w:val="18"/>
          <w:lang w:val="es-ES_tradnl"/>
        </w:rPr>
      </w:pPr>
    </w:p>
    <w:p w:rsidR="009B5899" w:rsidRPr="00273025" w:rsidRDefault="001B2C60" w:rsidP="00273025">
      <w:pPr>
        <w:numPr>
          <w:ilvl w:val="0"/>
          <w:numId w:val="30"/>
        </w:numPr>
        <w:rPr>
          <w:szCs w:val="18"/>
        </w:rPr>
      </w:pPr>
      <w:r>
        <w:rPr>
          <w:szCs w:val="18"/>
        </w:rPr>
        <w:t>Las escaleras existentes no son objeto del presente proyecto.</w:t>
      </w:r>
    </w:p>
    <w:p w:rsidR="009B5899" w:rsidRPr="00206968" w:rsidRDefault="009B5899" w:rsidP="009B5899">
      <w:pPr>
        <w:rPr>
          <w:szCs w:val="18"/>
          <w:highlight w:val="yellow"/>
        </w:rPr>
      </w:pPr>
    </w:p>
    <w:p w:rsidR="009B5899" w:rsidRPr="00206968" w:rsidRDefault="009B5899" w:rsidP="009B5899">
      <w:pPr>
        <w:rPr>
          <w:szCs w:val="18"/>
          <w:highlight w:val="yellow"/>
        </w:rPr>
      </w:pPr>
    </w:p>
    <w:p w:rsidR="009B5899" w:rsidRPr="006F341E" w:rsidRDefault="009B5899" w:rsidP="009B5899">
      <w:pPr>
        <w:rPr>
          <w:rFonts w:cs="Arial"/>
          <w:b/>
          <w:szCs w:val="18"/>
        </w:rPr>
      </w:pPr>
      <w:r w:rsidRPr="006F341E">
        <w:rPr>
          <w:rFonts w:cs="Arial"/>
          <w:b/>
          <w:szCs w:val="18"/>
        </w:rPr>
        <w:t>Puertas situadas en recorridos de evacuación</w:t>
      </w:r>
    </w:p>
    <w:p w:rsidR="009B5899" w:rsidRPr="00206968" w:rsidRDefault="009B5899" w:rsidP="009B5899">
      <w:pPr>
        <w:rPr>
          <w:szCs w:val="18"/>
          <w:highlight w:val="yellow"/>
          <w:u w:val="single"/>
          <w:lang w:val="es-ES_tradnl"/>
        </w:rPr>
      </w:pPr>
    </w:p>
    <w:p w:rsidR="009B5899" w:rsidRPr="006F341E" w:rsidRDefault="009B5899" w:rsidP="006F341E">
      <w:pPr>
        <w:numPr>
          <w:ilvl w:val="0"/>
          <w:numId w:val="30"/>
        </w:numPr>
        <w:rPr>
          <w:szCs w:val="18"/>
        </w:rPr>
      </w:pPr>
      <w:r w:rsidRPr="006F341E">
        <w:rPr>
          <w:szCs w:val="18"/>
        </w:rPr>
        <w:t>Todas las puertas de salidas de edificio y las previstas para la ev</w:t>
      </w:r>
      <w:r w:rsidR="006F341E" w:rsidRPr="006F341E">
        <w:rPr>
          <w:szCs w:val="18"/>
        </w:rPr>
        <w:t xml:space="preserve">acuación de más de 50 personas </w:t>
      </w:r>
      <w:r w:rsidRPr="006F341E">
        <w:rPr>
          <w:szCs w:val="18"/>
        </w:rPr>
        <w:t>se proyectan abatibles de eje vertical con barra horizontal de empuje y abrirán en el sentido de la evacuación.</w:t>
      </w:r>
    </w:p>
    <w:p w:rsidR="009B5899" w:rsidRPr="006F341E" w:rsidRDefault="009B5899" w:rsidP="006F341E">
      <w:pPr>
        <w:numPr>
          <w:ilvl w:val="0"/>
          <w:numId w:val="30"/>
        </w:numPr>
        <w:rPr>
          <w:szCs w:val="18"/>
        </w:rPr>
      </w:pPr>
      <w:r w:rsidRPr="006F341E">
        <w:rPr>
          <w:szCs w:val="18"/>
        </w:rPr>
        <w:t>La</w:t>
      </w:r>
      <w:r w:rsidR="001B2C60">
        <w:rPr>
          <w:szCs w:val="18"/>
        </w:rPr>
        <w:t>s</w:t>
      </w:r>
      <w:r w:rsidRPr="006F341E">
        <w:rPr>
          <w:szCs w:val="18"/>
        </w:rPr>
        <w:t xml:space="preserve"> puerta</w:t>
      </w:r>
      <w:r w:rsidR="001B2C60">
        <w:rPr>
          <w:szCs w:val="18"/>
        </w:rPr>
        <w:t>s</w:t>
      </w:r>
      <w:r w:rsidRPr="006F341E">
        <w:rPr>
          <w:szCs w:val="18"/>
        </w:rPr>
        <w:t xml:space="preserve"> de</w:t>
      </w:r>
      <w:r w:rsidR="001B2C60">
        <w:rPr>
          <w:szCs w:val="18"/>
        </w:rPr>
        <w:t xml:space="preserve"> los aseos</w:t>
      </w:r>
      <w:r w:rsidRPr="006F341E">
        <w:rPr>
          <w:szCs w:val="18"/>
        </w:rPr>
        <w:t xml:space="preserve"> estará</w:t>
      </w:r>
      <w:r w:rsidR="001B2C60">
        <w:rPr>
          <w:szCs w:val="18"/>
        </w:rPr>
        <w:t>n</w:t>
      </w:r>
      <w:r w:rsidRPr="006F341E">
        <w:rPr>
          <w:szCs w:val="18"/>
        </w:rPr>
        <w:t xml:space="preserve"> dotada</w:t>
      </w:r>
      <w:r w:rsidR="001B2C60">
        <w:rPr>
          <w:szCs w:val="18"/>
        </w:rPr>
        <w:t>s</w:t>
      </w:r>
      <w:r w:rsidRPr="006F341E">
        <w:rPr>
          <w:szCs w:val="18"/>
        </w:rPr>
        <w:t xml:space="preserve"> de un dispositivo de fácil apertura desde el interior sin necesidad de utilizar llave.</w:t>
      </w:r>
    </w:p>
    <w:p w:rsidR="009B5899" w:rsidRPr="00206968" w:rsidRDefault="009B5899" w:rsidP="009B5899">
      <w:pPr>
        <w:rPr>
          <w:szCs w:val="18"/>
          <w:highlight w:val="yellow"/>
        </w:rPr>
      </w:pPr>
    </w:p>
    <w:p w:rsidR="009B5899" w:rsidRPr="006F341E" w:rsidRDefault="009B5899" w:rsidP="009B5899">
      <w:pPr>
        <w:rPr>
          <w:rFonts w:cs="Arial"/>
          <w:b/>
          <w:szCs w:val="18"/>
        </w:rPr>
      </w:pPr>
      <w:r w:rsidRPr="006F341E">
        <w:rPr>
          <w:rFonts w:cs="Arial"/>
          <w:b/>
          <w:szCs w:val="18"/>
        </w:rPr>
        <w:t xml:space="preserve">Señalización de los medios de evacuación </w:t>
      </w:r>
    </w:p>
    <w:p w:rsidR="009B5899" w:rsidRPr="00206968" w:rsidRDefault="009B5899" w:rsidP="009B5899">
      <w:pPr>
        <w:rPr>
          <w:szCs w:val="18"/>
          <w:highlight w:val="yellow"/>
          <w:u w:val="single"/>
          <w:lang w:val="es-ES_tradnl"/>
        </w:rPr>
      </w:pPr>
    </w:p>
    <w:p w:rsidR="009B5899" w:rsidRPr="00B27B22" w:rsidRDefault="009B5899" w:rsidP="00B27B22">
      <w:pPr>
        <w:numPr>
          <w:ilvl w:val="0"/>
          <w:numId w:val="30"/>
        </w:numPr>
        <w:rPr>
          <w:szCs w:val="18"/>
        </w:rPr>
      </w:pPr>
      <w:r w:rsidRPr="00B27B22">
        <w:rPr>
          <w:szCs w:val="18"/>
        </w:rPr>
        <w:t>En todas las salidas del recinto con superficie mayor de 50 m², en las salidas de planta y en las salidas de edificio se dispondrán señales con el rótulo “SALIDA”. Por seguridad, esta señalización se ha</w:t>
      </w:r>
      <w:r w:rsidR="00BE5AA2">
        <w:rPr>
          <w:szCs w:val="18"/>
        </w:rPr>
        <w:t xml:space="preserve"> ampliado al resto de estancias </w:t>
      </w:r>
      <w:r w:rsidR="00BE5AA2" w:rsidRPr="00BE5AA2">
        <w:rPr>
          <w:szCs w:val="18"/>
        </w:rPr>
        <w:t>acompañadas del SIA</w:t>
      </w:r>
      <w:r w:rsidR="00BE5AA2">
        <w:rPr>
          <w:szCs w:val="18"/>
        </w:rPr>
        <w:t>.</w:t>
      </w:r>
    </w:p>
    <w:p w:rsidR="009B5899" w:rsidRPr="00B27B22" w:rsidRDefault="009B5899" w:rsidP="00B27B22">
      <w:pPr>
        <w:numPr>
          <w:ilvl w:val="0"/>
          <w:numId w:val="30"/>
        </w:numPr>
        <w:rPr>
          <w:szCs w:val="18"/>
        </w:rPr>
      </w:pPr>
      <w:r w:rsidRPr="00B27B22">
        <w:rPr>
          <w:szCs w:val="18"/>
        </w:rPr>
        <w:t xml:space="preserve">Se proyectan señales </w:t>
      </w:r>
      <w:proofErr w:type="spellStart"/>
      <w:r w:rsidRPr="00B27B22">
        <w:rPr>
          <w:szCs w:val="18"/>
        </w:rPr>
        <w:t>fotoluminiscentes</w:t>
      </w:r>
      <w:proofErr w:type="spellEnd"/>
      <w:r w:rsidRPr="00B27B22">
        <w:rPr>
          <w:szCs w:val="18"/>
        </w:rPr>
        <w:t xml:space="preserve"> según la norma UNE 23035-1:2003, UNE 23035-2:2003, UNE 23035-4:2003 y su mantenimiento se realizará conforme a lo establecido en la norma UNE 23035-3:2003.</w:t>
      </w:r>
    </w:p>
    <w:p w:rsidR="009B5899" w:rsidRPr="00206968" w:rsidRDefault="009B5899" w:rsidP="009B5899">
      <w:pPr>
        <w:rPr>
          <w:szCs w:val="18"/>
          <w:highlight w:val="yellow"/>
        </w:rPr>
      </w:pPr>
    </w:p>
    <w:p w:rsidR="009B5899" w:rsidRDefault="009B5899" w:rsidP="009B5899">
      <w:pPr>
        <w:rPr>
          <w:rFonts w:cs="Arial"/>
          <w:b/>
          <w:szCs w:val="18"/>
        </w:rPr>
      </w:pPr>
      <w:r w:rsidRPr="00B27B22">
        <w:rPr>
          <w:rFonts w:cs="Arial"/>
          <w:b/>
          <w:szCs w:val="18"/>
        </w:rPr>
        <w:t>Control de humo de incendio</w:t>
      </w:r>
    </w:p>
    <w:p w:rsidR="00B27B22" w:rsidRPr="00206968" w:rsidRDefault="00B27B22" w:rsidP="009B5899">
      <w:pPr>
        <w:rPr>
          <w:szCs w:val="18"/>
          <w:highlight w:val="yellow"/>
          <w:u w:val="single"/>
          <w:lang w:val="es-ES_tradnl"/>
        </w:rPr>
      </w:pPr>
    </w:p>
    <w:p w:rsidR="009B5899" w:rsidRDefault="009B5899" w:rsidP="005C27BC">
      <w:pPr>
        <w:numPr>
          <w:ilvl w:val="0"/>
          <w:numId w:val="30"/>
        </w:numPr>
        <w:rPr>
          <w:szCs w:val="18"/>
        </w:rPr>
      </w:pPr>
      <w:r w:rsidRPr="005C27BC">
        <w:rPr>
          <w:szCs w:val="18"/>
        </w:rPr>
        <w:t>No se contempla control de humo al no concurrir en el edificio ninguno de los supuestos establecidos (aparcamiento, uso comercial o pública concurrencia con ocupación mayor de 1.000 personas, atrios con ocupación mayor de 500 personas).</w:t>
      </w:r>
    </w:p>
    <w:p w:rsidR="000701A8" w:rsidRPr="005C27BC" w:rsidRDefault="000701A8" w:rsidP="000701A8">
      <w:pPr>
        <w:ind w:left="720"/>
        <w:rPr>
          <w:szCs w:val="18"/>
        </w:rPr>
      </w:pPr>
    </w:p>
    <w:p w:rsidR="000701A8" w:rsidRDefault="000701A8" w:rsidP="000701A8">
      <w:pPr>
        <w:rPr>
          <w:rFonts w:cs="Arial"/>
          <w:b/>
          <w:szCs w:val="18"/>
        </w:rPr>
      </w:pPr>
      <w:r>
        <w:rPr>
          <w:rFonts w:cs="Arial"/>
          <w:b/>
          <w:szCs w:val="18"/>
        </w:rPr>
        <w:t>Evacuación de personas con discapacidad en caso de incendio</w:t>
      </w:r>
    </w:p>
    <w:p w:rsidR="000701A8" w:rsidRPr="00206968" w:rsidRDefault="000701A8" w:rsidP="000701A8">
      <w:pPr>
        <w:rPr>
          <w:szCs w:val="18"/>
          <w:highlight w:val="yellow"/>
          <w:u w:val="single"/>
          <w:lang w:val="es-ES_tradnl"/>
        </w:rPr>
      </w:pPr>
    </w:p>
    <w:p w:rsidR="000701A8" w:rsidRPr="005C27BC" w:rsidRDefault="001A4BB1" w:rsidP="000701A8">
      <w:pPr>
        <w:numPr>
          <w:ilvl w:val="0"/>
          <w:numId w:val="30"/>
        </w:numPr>
        <w:rPr>
          <w:szCs w:val="18"/>
        </w:rPr>
      </w:pPr>
      <w:r>
        <w:rPr>
          <w:szCs w:val="18"/>
        </w:rPr>
        <w:t>El proyecto dispone de salidas del edificio accesibles, desde todo origen de evacuación.</w:t>
      </w:r>
    </w:p>
    <w:p w:rsidR="009B5899" w:rsidRPr="00206968" w:rsidRDefault="009B5899" w:rsidP="009B5899">
      <w:pPr>
        <w:rPr>
          <w:szCs w:val="18"/>
          <w:highlight w:val="yellow"/>
        </w:rPr>
      </w:pPr>
    </w:p>
    <w:p w:rsidR="002E7854" w:rsidRDefault="002E7854">
      <w:pPr>
        <w:jc w:val="left"/>
        <w:rPr>
          <w:rFonts w:eastAsiaTheme="minorHAnsi" w:cs="Arial"/>
          <w:b/>
          <w:bCs/>
          <w:color w:val="365F91" w:themeColor="accent1" w:themeShade="BF"/>
          <w:spacing w:val="20"/>
          <w:szCs w:val="18"/>
          <w:lang w:eastAsia="en-US"/>
        </w:rPr>
      </w:pPr>
      <w:r>
        <w:rPr>
          <w:rFonts w:eastAsiaTheme="minorHAnsi" w:cs="Arial"/>
          <w:b/>
          <w:bCs/>
          <w:color w:val="365F91" w:themeColor="accent1" w:themeShade="BF"/>
          <w:spacing w:val="20"/>
          <w:szCs w:val="18"/>
          <w:lang w:eastAsia="en-US"/>
        </w:rPr>
        <w:br w:type="page"/>
      </w:r>
    </w:p>
    <w:p w:rsidR="009B5899" w:rsidRPr="005C27BC" w:rsidRDefault="009B5899" w:rsidP="007F7523">
      <w:pPr>
        <w:outlineLvl w:val="0"/>
        <w:rPr>
          <w:rFonts w:eastAsiaTheme="minorHAnsi" w:cs="Arial"/>
          <w:b/>
          <w:bCs/>
          <w:color w:val="365F91" w:themeColor="accent1" w:themeShade="BF"/>
          <w:spacing w:val="20"/>
          <w:szCs w:val="18"/>
          <w:lang w:eastAsia="en-US"/>
        </w:rPr>
      </w:pPr>
      <w:r w:rsidRPr="005C27BC">
        <w:rPr>
          <w:rFonts w:eastAsiaTheme="minorHAnsi" w:cs="Arial"/>
          <w:b/>
          <w:bCs/>
          <w:color w:val="365F91" w:themeColor="accent1" w:themeShade="BF"/>
          <w:spacing w:val="20"/>
          <w:szCs w:val="18"/>
          <w:lang w:eastAsia="en-US"/>
        </w:rPr>
        <w:lastRenderedPageBreak/>
        <w:t xml:space="preserve">SI-4 </w:t>
      </w:r>
      <w:r w:rsidR="00A65580">
        <w:rPr>
          <w:rFonts w:eastAsiaTheme="minorHAnsi" w:cs="Arial"/>
          <w:b/>
          <w:bCs/>
          <w:color w:val="365F91" w:themeColor="accent1" w:themeShade="BF"/>
          <w:spacing w:val="20"/>
          <w:szCs w:val="18"/>
          <w:lang w:eastAsia="en-US"/>
        </w:rPr>
        <w:t>Instalaciones de protección contra incendios</w:t>
      </w:r>
    </w:p>
    <w:p w:rsidR="009B5899" w:rsidRPr="00206968" w:rsidRDefault="009B5899" w:rsidP="009B5899">
      <w:pPr>
        <w:rPr>
          <w:b/>
          <w:szCs w:val="18"/>
          <w:highlight w:val="yellow"/>
          <w:lang w:val="es-ES_tradnl"/>
        </w:rPr>
      </w:pPr>
    </w:p>
    <w:p w:rsidR="009B5899" w:rsidRPr="000033C8" w:rsidRDefault="009B5899" w:rsidP="009B5899">
      <w:pPr>
        <w:rPr>
          <w:rFonts w:cs="Arial"/>
          <w:b/>
          <w:szCs w:val="18"/>
        </w:rPr>
      </w:pPr>
      <w:r w:rsidRPr="000033C8">
        <w:rPr>
          <w:rFonts w:cs="Arial"/>
          <w:b/>
          <w:szCs w:val="18"/>
        </w:rPr>
        <w:t>Dotación de instalaciones de protección contra incendios</w:t>
      </w:r>
    </w:p>
    <w:p w:rsidR="000033C8" w:rsidRPr="000033C8" w:rsidRDefault="000033C8" w:rsidP="000033C8">
      <w:pPr>
        <w:rPr>
          <w:rFonts w:cs="Arial"/>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0"/>
        <w:gridCol w:w="795"/>
        <w:gridCol w:w="594"/>
        <w:gridCol w:w="723"/>
        <w:gridCol w:w="594"/>
        <w:gridCol w:w="724"/>
        <w:gridCol w:w="595"/>
        <w:gridCol w:w="724"/>
        <w:gridCol w:w="595"/>
        <w:gridCol w:w="724"/>
        <w:gridCol w:w="595"/>
        <w:gridCol w:w="724"/>
        <w:gridCol w:w="751"/>
      </w:tblGrid>
      <w:tr w:rsidR="000033C8" w:rsidRPr="000033C8" w:rsidTr="000033C8">
        <w:trPr>
          <w:cantSplit/>
        </w:trPr>
        <w:tc>
          <w:tcPr>
            <w:tcW w:w="5000" w:type="pct"/>
            <w:gridSpan w:val="13"/>
            <w:tcBorders>
              <w:top w:val="nil"/>
              <w:left w:val="nil"/>
              <w:bottom w:val="nil"/>
              <w:right w:val="nil"/>
            </w:tcBorders>
          </w:tcPr>
          <w:p w:rsidR="00BE5AA2" w:rsidRDefault="00BE5AA2" w:rsidP="00BE5AA2">
            <w:pPr>
              <w:ind w:left="720"/>
              <w:rPr>
                <w:szCs w:val="18"/>
              </w:rPr>
            </w:pPr>
            <w:bookmarkStart w:id="1" w:name="_Toc56229256"/>
          </w:p>
          <w:p w:rsidR="000033C8" w:rsidRPr="000033C8" w:rsidRDefault="000033C8" w:rsidP="000033C8">
            <w:pPr>
              <w:numPr>
                <w:ilvl w:val="0"/>
                <w:numId w:val="30"/>
              </w:numPr>
              <w:rPr>
                <w:szCs w:val="18"/>
              </w:rPr>
            </w:pPr>
            <w:r w:rsidRPr="000033C8">
              <w:rPr>
                <w:szCs w:val="18"/>
              </w:rPr>
              <w:t>La exigencia de disponer de instalaciones de detección, control y extinción del incendio viene recogida en la Tabla 1.1 de esta Sección en función del uso previsto, superficies, niveles de riesgo, etc.</w:t>
            </w:r>
          </w:p>
          <w:p w:rsidR="000033C8" w:rsidRPr="000033C8" w:rsidRDefault="000033C8" w:rsidP="000033C8">
            <w:pPr>
              <w:numPr>
                <w:ilvl w:val="0"/>
                <w:numId w:val="30"/>
              </w:numPr>
              <w:rPr>
                <w:szCs w:val="18"/>
              </w:rPr>
            </w:pPr>
            <w:r w:rsidRPr="000033C8">
              <w:rPr>
                <w:szCs w:val="18"/>
              </w:rPr>
              <w:t>Aquellas zonas cuyo uso previsto sea diferente y subsidiario del principal del edificio o del establecimiento en el que deban estar integradas y que deban constituir un sector de incendio diferente, deben disponer de la dotación de instalaciones que se indica para el uso previsto de la zona.</w:t>
            </w:r>
          </w:p>
          <w:p w:rsidR="000033C8" w:rsidRPr="000033C8" w:rsidRDefault="000033C8" w:rsidP="000033C8">
            <w:pPr>
              <w:numPr>
                <w:ilvl w:val="0"/>
                <w:numId w:val="30"/>
              </w:numPr>
              <w:rPr>
                <w:szCs w:val="18"/>
              </w:rPr>
            </w:pPr>
            <w:r w:rsidRPr="000033C8">
              <w:rPr>
                <w:szCs w:val="18"/>
              </w:rPr>
              <w:t>El diseño, la ejecución, la puesta en funcionamiento y el mantenimiento de las instalaciones, así como sus materiales, sus componentes y sus equipos, cumplirán lo establecido, tanto en el apartado 3.1. de la Norma, como en el Reglamento de Instalaciones de Protección contra Incendios (RD. 1942/1993, de 5 de noviembre) y disposiciones complementarias, y demás reglamentación específica que le sea de aplicación.</w:t>
            </w:r>
          </w:p>
          <w:p w:rsidR="000033C8" w:rsidRPr="000033C8" w:rsidRDefault="000033C8" w:rsidP="0019147E">
            <w:pPr>
              <w:rPr>
                <w:rFonts w:cs="Arial"/>
                <w:szCs w:val="18"/>
              </w:rPr>
            </w:pPr>
          </w:p>
        </w:tc>
      </w:tr>
      <w:bookmarkEnd w:id="1"/>
      <w:tr w:rsidR="000033C8" w:rsidRPr="000033C8" w:rsidTr="00BE5AA2">
        <w:trPr>
          <w:cantSplit/>
        </w:trPr>
        <w:tc>
          <w:tcPr>
            <w:tcW w:w="839" w:type="pct"/>
            <w:vMerge w:val="restart"/>
            <w:vAlign w:val="center"/>
          </w:tcPr>
          <w:p w:rsidR="000033C8" w:rsidRPr="000033C8" w:rsidRDefault="000033C8" w:rsidP="000033C8">
            <w:pPr>
              <w:jc w:val="center"/>
              <w:rPr>
                <w:rFonts w:cs="Arial"/>
                <w:szCs w:val="18"/>
                <w:lang w:val="es-ES_tradnl"/>
              </w:rPr>
            </w:pPr>
            <w:r w:rsidRPr="000033C8">
              <w:rPr>
                <w:rFonts w:cs="Arial"/>
                <w:szCs w:val="18"/>
                <w:lang w:val="es-ES_tradnl"/>
              </w:rPr>
              <w:t>Recinto, planta, sector</w:t>
            </w:r>
          </w:p>
        </w:tc>
        <w:tc>
          <w:tcPr>
            <w:tcW w:w="710" w:type="pct"/>
            <w:gridSpan w:val="2"/>
            <w:vAlign w:val="center"/>
          </w:tcPr>
          <w:p w:rsidR="000033C8" w:rsidRPr="000033C8" w:rsidRDefault="000033C8" w:rsidP="000033C8">
            <w:pPr>
              <w:jc w:val="center"/>
              <w:rPr>
                <w:rFonts w:cs="Arial"/>
                <w:b/>
                <w:szCs w:val="18"/>
                <w:lang w:val="es-ES_tradnl"/>
              </w:rPr>
            </w:pPr>
            <w:r w:rsidRPr="000033C8">
              <w:rPr>
                <w:rFonts w:cs="Arial"/>
                <w:szCs w:val="18"/>
                <w:lang w:val="es-ES_tradnl"/>
              </w:rPr>
              <w:t>Extintores portátiles</w:t>
            </w:r>
          </w:p>
        </w:tc>
        <w:tc>
          <w:tcPr>
            <w:tcW w:w="673" w:type="pct"/>
            <w:gridSpan w:val="2"/>
            <w:vAlign w:val="center"/>
          </w:tcPr>
          <w:p w:rsidR="000033C8" w:rsidRPr="000033C8" w:rsidRDefault="000033C8" w:rsidP="000033C8">
            <w:pPr>
              <w:jc w:val="center"/>
              <w:rPr>
                <w:rFonts w:cs="Arial"/>
                <w:b/>
                <w:szCs w:val="18"/>
                <w:lang w:val="es-ES_tradnl"/>
              </w:rPr>
            </w:pPr>
            <w:r w:rsidRPr="000033C8">
              <w:rPr>
                <w:rFonts w:cs="Arial"/>
                <w:szCs w:val="18"/>
                <w:lang w:val="es-ES_tradnl"/>
              </w:rPr>
              <w:t>Columna seca</w:t>
            </w:r>
          </w:p>
        </w:tc>
        <w:tc>
          <w:tcPr>
            <w:tcW w:w="674" w:type="pct"/>
            <w:gridSpan w:val="2"/>
            <w:vAlign w:val="center"/>
          </w:tcPr>
          <w:p w:rsidR="000033C8" w:rsidRPr="000033C8" w:rsidRDefault="000033C8" w:rsidP="000033C8">
            <w:pPr>
              <w:jc w:val="center"/>
              <w:rPr>
                <w:rFonts w:cs="Arial"/>
                <w:b/>
                <w:szCs w:val="18"/>
                <w:lang w:val="en-GB"/>
              </w:rPr>
            </w:pPr>
            <w:r w:rsidRPr="000033C8">
              <w:rPr>
                <w:rFonts w:cs="Arial"/>
                <w:szCs w:val="18"/>
                <w:lang w:val="en-GB"/>
              </w:rPr>
              <w:t>B.I.E.</w:t>
            </w:r>
          </w:p>
        </w:tc>
        <w:tc>
          <w:tcPr>
            <w:tcW w:w="674" w:type="pct"/>
            <w:gridSpan w:val="2"/>
            <w:vAlign w:val="center"/>
          </w:tcPr>
          <w:p w:rsidR="000033C8" w:rsidRPr="000033C8" w:rsidRDefault="000033C8" w:rsidP="000033C8">
            <w:pPr>
              <w:jc w:val="center"/>
              <w:rPr>
                <w:rFonts w:cs="Arial"/>
                <w:b/>
                <w:szCs w:val="18"/>
                <w:lang w:val="es-ES_tradnl"/>
              </w:rPr>
            </w:pPr>
            <w:r w:rsidRPr="000033C8">
              <w:rPr>
                <w:rFonts w:cs="Arial"/>
                <w:szCs w:val="18"/>
                <w:lang w:val="es-ES_tradnl"/>
              </w:rPr>
              <w:t>Detección y alarma</w:t>
            </w:r>
          </w:p>
        </w:tc>
        <w:tc>
          <w:tcPr>
            <w:tcW w:w="674" w:type="pct"/>
            <w:gridSpan w:val="2"/>
            <w:vAlign w:val="center"/>
          </w:tcPr>
          <w:p w:rsidR="000033C8" w:rsidRPr="000033C8" w:rsidRDefault="000033C8" w:rsidP="000033C8">
            <w:pPr>
              <w:jc w:val="center"/>
              <w:rPr>
                <w:rFonts w:cs="Arial"/>
                <w:b/>
                <w:szCs w:val="18"/>
                <w:lang w:val="es-ES_tradnl"/>
              </w:rPr>
            </w:pPr>
            <w:r w:rsidRPr="000033C8">
              <w:rPr>
                <w:rFonts w:cs="Arial"/>
                <w:szCs w:val="18"/>
                <w:lang w:val="es-ES_tradnl"/>
              </w:rPr>
              <w:t>Instalación de alarma</w:t>
            </w:r>
          </w:p>
        </w:tc>
        <w:tc>
          <w:tcPr>
            <w:tcW w:w="754" w:type="pct"/>
            <w:gridSpan w:val="2"/>
            <w:vAlign w:val="center"/>
          </w:tcPr>
          <w:p w:rsidR="000033C8" w:rsidRPr="000033C8" w:rsidRDefault="000033C8" w:rsidP="000033C8">
            <w:pPr>
              <w:jc w:val="center"/>
              <w:rPr>
                <w:rFonts w:cs="Arial"/>
                <w:b/>
                <w:szCs w:val="18"/>
                <w:lang w:val="es-ES_tradnl"/>
              </w:rPr>
            </w:pPr>
            <w:r w:rsidRPr="000033C8">
              <w:rPr>
                <w:rFonts w:cs="Arial"/>
                <w:szCs w:val="18"/>
                <w:lang w:val="es-ES_tradnl"/>
              </w:rPr>
              <w:t>Rociadores automáticos de agua</w:t>
            </w:r>
          </w:p>
        </w:tc>
      </w:tr>
      <w:tr w:rsidR="000033C8" w:rsidRPr="000033C8" w:rsidTr="00BE5AA2">
        <w:trPr>
          <w:cantSplit/>
        </w:trPr>
        <w:tc>
          <w:tcPr>
            <w:tcW w:w="839" w:type="pct"/>
            <w:vMerge/>
            <w:tcBorders>
              <w:bottom w:val="single" w:sz="4" w:space="0" w:color="auto"/>
            </w:tcBorders>
            <w:vAlign w:val="center"/>
          </w:tcPr>
          <w:p w:rsidR="000033C8" w:rsidRPr="000033C8" w:rsidRDefault="000033C8" w:rsidP="000033C8">
            <w:pPr>
              <w:jc w:val="center"/>
              <w:rPr>
                <w:rFonts w:cs="Arial"/>
                <w:szCs w:val="18"/>
                <w:lang w:val="es-ES_tradnl"/>
              </w:rPr>
            </w:pPr>
          </w:p>
        </w:tc>
        <w:tc>
          <w:tcPr>
            <w:tcW w:w="407" w:type="pct"/>
            <w:tcBorders>
              <w:bottom w:val="single" w:sz="4" w:space="0" w:color="auto"/>
            </w:tcBorders>
            <w:vAlign w:val="center"/>
          </w:tcPr>
          <w:p w:rsidR="000033C8" w:rsidRPr="000033C8" w:rsidRDefault="000033C8" w:rsidP="000033C8">
            <w:pPr>
              <w:jc w:val="center"/>
              <w:rPr>
                <w:rFonts w:cs="Arial"/>
                <w:szCs w:val="18"/>
                <w:lang w:val="es-ES_tradnl"/>
              </w:rPr>
            </w:pPr>
            <w:r w:rsidRPr="000033C8">
              <w:rPr>
                <w:rFonts w:cs="Arial"/>
                <w:szCs w:val="18"/>
                <w:lang w:val="es-ES_tradnl"/>
              </w:rPr>
              <w:t>Norma</w:t>
            </w:r>
          </w:p>
        </w:tc>
        <w:tc>
          <w:tcPr>
            <w:tcW w:w="304" w:type="pct"/>
            <w:tcBorders>
              <w:bottom w:val="single" w:sz="4" w:space="0" w:color="auto"/>
            </w:tcBorders>
            <w:vAlign w:val="center"/>
          </w:tcPr>
          <w:p w:rsidR="000033C8" w:rsidRPr="000033C8" w:rsidRDefault="000033C8" w:rsidP="000033C8">
            <w:pPr>
              <w:jc w:val="center"/>
              <w:rPr>
                <w:rFonts w:cs="Arial"/>
                <w:szCs w:val="18"/>
                <w:lang w:val="es-ES_tradnl"/>
              </w:rPr>
            </w:pPr>
            <w:proofErr w:type="spellStart"/>
            <w:r w:rsidRPr="000033C8">
              <w:rPr>
                <w:rFonts w:cs="Arial"/>
                <w:szCs w:val="18"/>
                <w:lang w:val="es-ES_tradnl"/>
              </w:rPr>
              <w:t>Proy</w:t>
            </w:r>
            <w:proofErr w:type="spellEnd"/>
            <w:r w:rsidRPr="000033C8">
              <w:rPr>
                <w:rFonts w:cs="Arial"/>
                <w:szCs w:val="18"/>
                <w:lang w:val="es-ES_tradnl"/>
              </w:rPr>
              <w:t>.</w:t>
            </w:r>
          </w:p>
        </w:tc>
        <w:tc>
          <w:tcPr>
            <w:tcW w:w="370" w:type="pct"/>
            <w:tcBorders>
              <w:bottom w:val="single" w:sz="4" w:space="0" w:color="auto"/>
            </w:tcBorders>
            <w:vAlign w:val="center"/>
          </w:tcPr>
          <w:p w:rsidR="000033C8" w:rsidRPr="000033C8" w:rsidRDefault="000033C8" w:rsidP="000033C8">
            <w:pPr>
              <w:jc w:val="center"/>
              <w:rPr>
                <w:rFonts w:cs="Arial"/>
                <w:szCs w:val="18"/>
                <w:lang w:val="es-ES_tradnl"/>
              </w:rPr>
            </w:pPr>
            <w:r w:rsidRPr="000033C8">
              <w:rPr>
                <w:rFonts w:cs="Arial"/>
                <w:szCs w:val="18"/>
                <w:lang w:val="es-ES_tradnl"/>
              </w:rPr>
              <w:t>Norma</w:t>
            </w:r>
          </w:p>
        </w:tc>
        <w:tc>
          <w:tcPr>
            <w:tcW w:w="304" w:type="pct"/>
            <w:tcBorders>
              <w:bottom w:val="single" w:sz="4" w:space="0" w:color="auto"/>
            </w:tcBorders>
            <w:vAlign w:val="center"/>
          </w:tcPr>
          <w:p w:rsidR="000033C8" w:rsidRPr="000033C8" w:rsidRDefault="000033C8" w:rsidP="000033C8">
            <w:pPr>
              <w:jc w:val="center"/>
              <w:rPr>
                <w:rFonts w:cs="Arial"/>
                <w:szCs w:val="18"/>
                <w:lang w:val="es-ES_tradnl"/>
              </w:rPr>
            </w:pPr>
            <w:proofErr w:type="spellStart"/>
            <w:r w:rsidRPr="000033C8">
              <w:rPr>
                <w:rFonts w:cs="Arial"/>
                <w:szCs w:val="18"/>
                <w:lang w:val="es-ES_tradnl"/>
              </w:rPr>
              <w:t>Proy</w:t>
            </w:r>
            <w:proofErr w:type="spellEnd"/>
            <w:r w:rsidRPr="000033C8">
              <w:rPr>
                <w:rFonts w:cs="Arial"/>
                <w:szCs w:val="18"/>
                <w:lang w:val="es-ES_tradnl"/>
              </w:rPr>
              <w:t>.</w:t>
            </w:r>
          </w:p>
        </w:tc>
        <w:tc>
          <w:tcPr>
            <w:tcW w:w="370" w:type="pct"/>
            <w:tcBorders>
              <w:bottom w:val="single" w:sz="4" w:space="0" w:color="auto"/>
            </w:tcBorders>
            <w:vAlign w:val="center"/>
          </w:tcPr>
          <w:p w:rsidR="000033C8" w:rsidRPr="000033C8" w:rsidRDefault="000033C8" w:rsidP="000033C8">
            <w:pPr>
              <w:jc w:val="center"/>
              <w:rPr>
                <w:rFonts w:cs="Arial"/>
                <w:szCs w:val="18"/>
                <w:lang w:val="es-ES_tradnl"/>
              </w:rPr>
            </w:pPr>
            <w:r w:rsidRPr="000033C8">
              <w:rPr>
                <w:rFonts w:cs="Arial"/>
                <w:szCs w:val="18"/>
                <w:lang w:val="es-ES_tradnl"/>
              </w:rPr>
              <w:t>Norma</w:t>
            </w:r>
          </w:p>
        </w:tc>
        <w:tc>
          <w:tcPr>
            <w:tcW w:w="304" w:type="pct"/>
            <w:tcBorders>
              <w:bottom w:val="single" w:sz="4" w:space="0" w:color="auto"/>
            </w:tcBorders>
            <w:vAlign w:val="center"/>
          </w:tcPr>
          <w:p w:rsidR="000033C8" w:rsidRPr="000033C8" w:rsidRDefault="000033C8" w:rsidP="000033C8">
            <w:pPr>
              <w:jc w:val="center"/>
              <w:rPr>
                <w:rFonts w:cs="Arial"/>
                <w:szCs w:val="18"/>
                <w:lang w:val="es-ES_tradnl"/>
              </w:rPr>
            </w:pPr>
            <w:proofErr w:type="spellStart"/>
            <w:r w:rsidRPr="000033C8">
              <w:rPr>
                <w:rFonts w:cs="Arial"/>
                <w:szCs w:val="18"/>
                <w:lang w:val="es-ES_tradnl"/>
              </w:rPr>
              <w:t>Proy</w:t>
            </w:r>
            <w:proofErr w:type="spellEnd"/>
            <w:r w:rsidRPr="000033C8">
              <w:rPr>
                <w:rFonts w:cs="Arial"/>
                <w:szCs w:val="18"/>
                <w:lang w:val="es-ES_tradnl"/>
              </w:rPr>
              <w:t>.</w:t>
            </w:r>
          </w:p>
        </w:tc>
        <w:tc>
          <w:tcPr>
            <w:tcW w:w="370" w:type="pct"/>
            <w:tcBorders>
              <w:bottom w:val="single" w:sz="4" w:space="0" w:color="auto"/>
            </w:tcBorders>
            <w:vAlign w:val="center"/>
          </w:tcPr>
          <w:p w:rsidR="000033C8" w:rsidRPr="000033C8" w:rsidRDefault="000033C8" w:rsidP="000033C8">
            <w:pPr>
              <w:jc w:val="center"/>
              <w:rPr>
                <w:rFonts w:cs="Arial"/>
                <w:szCs w:val="18"/>
                <w:lang w:val="es-ES_tradnl"/>
              </w:rPr>
            </w:pPr>
            <w:r w:rsidRPr="000033C8">
              <w:rPr>
                <w:rFonts w:cs="Arial"/>
                <w:szCs w:val="18"/>
                <w:lang w:val="es-ES_tradnl"/>
              </w:rPr>
              <w:t>Norma</w:t>
            </w:r>
          </w:p>
        </w:tc>
        <w:tc>
          <w:tcPr>
            <w:tcW w:w="304" w:type="pct"/>
            <w:tcBorders>
              <w:bottom w:val="single" w:sz="4" w:space="0" w:color="auto"/>
            </w:tcBorders>
            <w:vAlign w:val="center"/>
          </w:tcPr>
          <w:p w:rsidR="000033C8" w:rsidRPr="000033C8" w:rsidRDefault="000033C8" w:rsidP="000033C8">
            <w:pPr>
              <w:jc w:val="center"/>
              <w:rPr>
                <w:rFonts w:cs="Arial"/>
                <w:szCs w:val="18"/>
                <w:lang w:val="es-ES_tradnl"/>
              </w:rPr>
            </w:pPr>
            <w:proofErr w:type="spellStart"/>
            <w:r w:rsidRPr="000033C8">
              <w:rPr>
                <w:rFonts w:cs="Arial"/>
                <w:szCs w:val="18"/>
                <w:lang w:val="es-ES_tradnl"/>
              </w:rPr>
              <w:t>Proy</w:t>
            </w:r>
            <w:proofErr w:type="spellEnd"/>
            <w:r w:rsidRPr="000033C8">
              <w:rPr>
                <w:rFonts w:cs="Arial"/>
                <w:szCs w:val="18"/>
                <w:lang w:val="es-ES_tradnl"/>
              </w:rPr>
              <w:t>.</w:t>
            </w:r>
          </w:p>
        </w:tc>
        <w:tc>
          <w:tcPr>
            <w:tcW w:w="370" w:type="pct"/>
            <w:tcBorders>
              <w:bottom w:val="single" w:sz="4" w:space="0" w:color="auto"/>
            </w:tcBorders>
            <w:vAlign w:val="center"/>
          </w:tcPr>
          <w:p w:rsidR="000033C8" w:rsidRPr="000033C8" w:rsidRDefault="000033C8" w:rsidP="000033C8">
            <w:pPr>
              <w:jc w:val="center"/>
              <w:rPr>
                <w:rFonts w:cs="Arial"/>
                <w:szCs w:val="18"/>
                <w:lang w:val="es-ES_tradnl"/>
              </w:rPr>
            </w:pPr>
            <w:r w:rsidRPr="000033C8">
              <w:rPr>
                <w:rFonts w:cs="Arial"/>
                <w:szCs w:val="18"/>
                <w:lang w:val="es-ES_tradnl"/>
              </w:rPr>
              <w:t>Norma</w:t>
            </w:r>
          </w:p>
        </w:tc>
        <w:tc>
          <w:tcPr>
            <w:tcW w:w="304" w:type="pct"/>
            <w:tcBorders>
              <w:bottom w:val="single" w:sz="4" w:space="0" w:color="auto"/>
            </w:tcBorders>
            <w:vAlign w:val="center"/>
          </w:tcPr>
          <w:p w:rsidR="000033C8" w:rsidRPr="000033C8" w:rsidRDefault="000033C8" w:rsidP="000033C8">
            <w:pPr>
              <w:jc w:val="center"/>
              <w:rPr>
                <w:rFonts w:cs="Arial"/>
                <w:szCs w:val="18"/>
                <w:lang w:val="es-ES_tradnl"/>
              </w:rPr>
            </w:pPr>
            <w:proofErr w:type="spellStart"/>
            <w:r w:rsidRPr="000033C8">
              <w:rPr>
                <w:rFonts w:cs="Arial"/>
                <w:szCs w:val="18"/>
                <w:lang w:val="es-ES_tradnl"/>
              </w:rPr>
              <w:t>Proy</w:t>
            </w:r>
            <w:proofErr w:type="spellEnd"/>
            <w:r w:rsidRPr="000033C8">
              <w:rPr>
                <w:rFonts w:cs="Arial"/>
                <w:szCs w:val="18"/>
                <w:lang w:val="es-ES_tradnl"/>
              </w:rPr>
              <w:t>.</w:t>
            </w:r>
          </w:p>
        </w:tc>
        <w:tc>
          <w:tcPr>
            <w:tcW w:w="370" w:type="pct"/>
            <w:tcBorders>
              <w:bottom w:val="single" w:sz="4" w:space="0" w:color="auto"/>
            </w:tcBorders>
            <w:vAlign w:val="center"/>
          </w:tcPr>
          <w:p w:rsidR="000033C8" w:rsidRPr="000033C8" w:rsidRDefault="000033C8" w:rsidP="000033C8">
            <w:pPr>
              <w:jc w:val="center"/>
              <w:rPr>
                <w:rFonts w:cs="Arial"/>
                <w:szCs w:val="18"/>
                <w:lang w:val="es-ES_tradnl"/>
              </w:rPr>
            </w:pPr>
            <w:r w:rsidRPr="000033C8">
              <w:rPr>
                <w:rFonts w:cs="Arial"/>
                <w:szCs w:val="18"/>
                <w:lang w:val="es-ES_tradnl"/>
              </w:rPr>
              <w:t>Norma</w:t>
            </w:r>
          </w:p>
        </w:tc>
        <w:tc>
          <w:tcPr>
            <w:tcW w:w="384" w:type="pct"/>
            <w:tcBorders>
              <w:bottom w:val="single" w:sz="4" w:space="0" w:color="auto"/>
            </w:tcBorders>
            <w:vAlign w:val="center"/>
          </w:tcPr>
          <w:p w:rsidR="000033C8" w:rsidRPr="000033C8" w:rsidRDefault="000033C8" w:rsidP="000033C8">
            <w:pPr>
              <w:jc w:val="center"/>
              <w:rPr>
                <w:rFonts w:cs="Arial"/>
                <w:szCs w:val="18"/>
                <w:lang w:val="es-ES_tradnl"/>
              </w:rPr>
            </w:pPr>
            <w:proofErr w:type="spellStart"/>
            <w:r w:rsidRPr="000033C8">
              <w:rPr>
                <w:rFonts w:cs="Arial"/>
                <w:szCs w:val="18"/>
                <w:lang w:val="es-ES_tradnl"/>
              </w:rPr>
              <w:t>Proy</w:t>
            </w:r>
            <w:proofErr w:type="spellEnd"/>
            <w:r w:rsidRPr="000033C8">
              <w:rPr>
                <w:rFonts w:cs="Arial"/>
                <w:szCs w:val="18"/>
                <w:lang w:val="es-ES_tradnl"/>
              </w:rPr>
              <w:t>.</w:t>
            </w:r>
          </w:p>
        </w:tc>
      </w:tr>
      <w:tr w:rsidR="00BE5AA2" w:rsidRPr="000033C8" w:rsidTr="00BE5AA2">
        <w:trPr>
          <w:cantSplit/>
        </w:trPr>
        <w:tc>
          <w:tcPr>
            <w:tcW w:w="839" w:type="pct"/>
            <w:shd w:val="clear" w:color="auto" w:fill="auto"/>
          </w:tcPr>
          <w:p w:rsidR="00BE5AA2" w:rsidRDefault="0046489E" w:rsidP="000033C8">
            <w:pPr>
              <w:jc w:val="center"/>
              <w:rPr>
                <w:rFonts w:cs="Arial"/>
                <w:szCs w:val="18"/>
                <w:lang w:val="es-ES_tradnl"/>
              </w:rPr>
            </w:pPr>
            <w:r>
              <w:rPr>
                <w:rFonts w:cs="Arial"/>
                <w:szCs w:val="18"/>
                <w:lang w:val="es-ES_tradnl"/>
              </w:rPr>
              <w:t>Ampliación</w:t>
            </w:r>
          </w:p>
        </w:tc>
        <w:tc>
          <w:tcPr>
            <w:tcW w:w="407" w:type="pct"/>
            <w:shd w:val="clear" w:color="auto" w:fill="auto"/>
            <w:vAlign w:val="center"/>
          </w:tcPr>
          <w:p w:rsidR="00BE5AA2" w:rsidRPr="00961095" w:rsidRDefault="00BE5AA2" w:rsidP="000033C8">
            <w:pPr>
              <w:jc w:val="center"/>
              <w:rPr>
                <w:rFonts w:cs="Arial"/>
                <w:b/>
                <w:szCs w:val="18"/>
                <w:lang w:val="es-ES_tradnl"/>
              </w:rPr>
            </w:pPr>
            <w:r w:rsidRPr="00961095">
              <w:rPr>
                <w:rFonts w:cs="Arial"/>
                <w:b/>
                <w:szCs w:val="18"/>
                <w:lang w:val="es-ES_tradnl"/>
              </w:rPr>
              <w:t>Sí</w:t>
            </w:r>
          </w:p>
        </w:tc>
        <w:tc>
          <w:tcPr>
            <w:tcW w:w="304" w:type="pct"/>
            <w:shd w:val="clear" w:color="auto" w:fill="auto"/>
            <w:vAlign w:val="center"/>
          </w:tcPr>
          <w:p w:rsidR="00BE5AA2" w:rsidRPr="00961095" w:rsidRDefault="00BE5AA2" w:rsidP="000033C8">
            <w:pPr>
              <w:jc w:val="center"/>
              <w:rPr>
                <w:rFonts w:cs="Arial"/>
                <w:b/>
                <w:szCs w:val="18"/>
                <w:lang w:val="es-ES_tradnl"/>
              </w:rPr>
            </w:pPr>
            <w:r w:rsidRPr="00961095">
              <w:rPr>
                <w:rFonts w:cs="Arial"/>
                <w:b/>
                <w:szCs w:val="18"/>
                <w:lang w:val="es-ES_tradnl"/>
              </w:rPr>
              <w:t>Sí</w:t>
            </w:r>
          </w:p>
        </w:tc>
        <w:tc>
          <w:tcPr>
            <w:tcW w:w="370" w:type="pct"/>
            <w:shd w:val="clear" w:color="auto" w:fill="auto"/>
            <w:vAlign w:val="center"/>
          </w:tcPr>
          <w:p w:rsidR="00BE5AA2" w:rsidRPr="00961095" w:rsidRDefault="00BE5AA2" w:rsidP="000033C8">
            <w:pPr>
              <w:jc w:val="center"/>
              <w:rPr>
                <w:rFonts w:cs="Arial"/>
                <w:b/>
                <w:szCs w:val="18"/>
                <w:lang w:val="es-ES_tradnl"/>
              </w:rPr>
            </w:pPr>
            <w:r w:rsidRPr="00961095">
              <w:rPr>
                <w:rFonts w:cs="Arial"/>
                <w:b/>
                <w:szCs w:val="18"/>
                <w:lang w:val="es-ES_tradnl"/>
              </w:rPr>
              <w:t>No</w:t>
            </w:r>
          </w:p>
        </w:tc>
        <w:tc>
          <w:tcPr>
            <w:tcW w:w="304" w:type="pct"/>
            <w:shd w:val="clear" w:color="auto" w:fill="auto"/>
            <w:vAlign w:val="center"/>
          </w:tcPr>
          <w:p w:rsidR="00BE5AA2" w:rsidRPr="00961095" w:rsidRDefault="00BE5AA2" w:rsidP="000033C8">
            <w:pPr>
              <w:jc w:val="center"/>
              <w:rPr>
                <w:rFonts w:cs="Arial"/>
                <w:b/>
                <w:szCs w:val="18"/>
                <w:lang w:val="es-ES_tradnl"/>
              </w:rPr>
            </w:pPr>
            <w:r w:rsidRPr="00961095">
              <w:rPr>
                <w:rFonts w:cs="Arial"/>
                <w:b/>
                <w:szCs w:val="18"/>
                <w:lang w:val="es-ES_tradnl"/>
              </w:rPr>
              <w:t>No</w:t>
            </w:r>
          </w:p>
        </w:tc>
        <w:tc>
          <w:tcPr>
            <w:tcW w:w="370" w:type="pct"/>
            <w:shd w:val="clear" w:color="auto" w:fill="auto"/>
            <w:vAlign w:val="center"/>
          </w:tcPr>
          <w:p w:rsidR="00BE5AA2" w:rsidRPr="00961095" w:rsidRDefault="0046489E" w:rsidP="000033C8">
            <w:pPr>
              <w:jc w:val="center"/>
              <w:rPr>
                <w:rFonts w:cs="Arial"/>
                <w:b/>
                <w:szCs w:val="18"/>
                <w:lang w:val="es-ES_tradnl"/>
              </w:rPr>
            </w:pPr>
            <w:r>
              <w:rPr>
                <w:rFonts w:cs="Arial"/>
                <w:b/>
                <w:szCs w:val="18"/>
                <w:lang w:val="es-ES_tradnl"/>
              </w:rPr>
              <w:t>Si</w:t>
            </w:r>
          </w:p>
        </w:tc>
        <w:tc>
          <w:tcPr>
            <w:tcW w:w="304" w:type="pct"/>
            <w:shd w:val="clear" w:color="auto" w:fill="auto"/>
            <w:vAlign w:val="center"/>
          </w:tcPr>
          <w:p w:rsidR="00BE5AA2" w:rsidRPr="00961095" w:rsidRDefault="0046489E" w:rsidP="000033C8">
            <w:pPr>
              <w:jc w:val="center"/>
              <w:rPr>
                <w:rFonts w:cs="Arial"/>
                <w:b/>
                <w:szCs w:val="18"/>
                <w:lang w:val="es-ES_tradnl"/>
              </w:rPr>
            </w:pPr>
            <w:r>
              <w:rPr>
                <w:rFonts w:cs="Arial"/>
                <w:b/>
                <w:szCs w:val="18"/>
                <w:lang w:val="es-ES_tradnl"/>
              </w:rPr>
              <w:t>Si</w:t>
            </w:r>
          </w:p>
        </w:tc>
        <w:tc>
          <w:tcPr>
            <w:tcW w:w="370" w:type="pct"/>
            <w:shd w:val="clear" w:color="auto" w:fill="auto"/>
            <w:vAlign w:val="center"/>
          </w:tcPr>
          <w:p w:rsidR="00BE5AA2" w:rsidRPr="00961095" w:rsidRDefault="0046489E" w:rsidP="000033C8">
            <w:pPr>
              <w:jc w:val="center"/>
              <w:rPr>
                <w:rFonts w:cs="Arial"/>
                <w:b/>
                <w:szCs w:val="18"/>
                <w:lang w:val="es-ES_tradnl"/>
              </w:rPr>
            </w:pPr>
            <w:r>
              <w:rPr>
                <w:rFonts w:cs="Arial"/>
                <w:b/>
                <w:szCs w:val="18"/>
                <w:lang w:val="es-ES_tradnl"/>
              </w:rPr>
              <w:t>Si</w:t>
            </w:r>
          </w:p>
        </w:tc>
        <w:tc>
          <w:tcPr>
            <w:tcW w:w="304" w:type="pct"/>
            <w:shd w:val="clear" w:color="auto" w:fill="auto"/>
            <w:vAlign w:val="center"/>
          </w:tcPr>
          <w:p w:rsidR="00BE5AA2" w:rsidRPr="00961095" w:rsidRDefault="0046489E" w:rsidP="000033C8">
            <w:pPr>
              <w:jc w:val="center"/>
              <w:rPr>
                <w:rFonts w:cs="Arial"/>
                <w:b/>
                <w:szCs w:val="18"/>
                <w:lang w:val="es-ES_tradnl"/>
              </w:rPr>
            </w:pPr>
            <w:r>
              <w:rPr>
                <w:rFonts w:cs="Arial"/>
                <w:b/>
                <w:szCs w:val="18"/>
                <w:lang w:val="es-ES_tradnl"/>
              </w:rPr>
              <w:t>Si</w:t>
            </w:r>
          </w:p>
        </w:tc>
        <w:tc>
          <w:tcPr>
            <w:tcW w:w="370" w:type="pct"/>
            <w:shd w:val="clear" w:color="auto" w:fill="auto"/>
            <w:vAlign w:val="center"/>
          </w:tcPr>
          <w:p w:rsidR="00BE5AA2" w:rsidRPr="00961095" w:rsidRDefault="0046489E" w:rsidP="000033C8">
            <w:pPr>
              <w:jc w:val="center"/>
              <w:rPr>
                <w:rFonts w:cs="Arial"/>
                <w:b/>
                <w:szCs w:val="18"/>
                <w:lang w:val="es-ES_tradnl"/>
              </w:rPr>
            </w:pPr>
            <w:r>
              <w:rPr>
                <w:rFonts w:cs="Arial"/>
                <w:b/>
                <w:szCs w:val="18"/>
                <w:lang w:val="es-ES_tradnl"/>
              </w:rPr>
              <w:t>Si</w:t>
            </w:r>
          </w:p>
        </w:tc>
        <w:tc>
          <w:tcPr>
            <w:tcW w:w="304" w:type="pct"/>
            <w:shd w:val="clear" w:color="auto" w:fill="auto"/>
            <w:vAlign w:val="center"/>
          </w:tcPr>
          <w:p w:rsidR="00BE5AA2" w:rsidRPr="00961095" w:rsidRDefault="0046489E" w:rsidP="000033C8">
            <w:pPr>
              <w:jc w:val="center"/>
              <w:rPr>
                <w:rFonts w:cs="Arial"/>
                <w:b/>
                <w:szCs w:val="18"/>
                <w:lang w:val="es-ES_tradnl"/>
              </w:rPr>
            </w:pPr>
            <w:r>
              <w:rPr>
                <w:rFonts w:cs="Arial"/>
                <w:b/>
                <w:szCs w:val="18"/>
                <w:lang w:val="es-ES_tradnl"/>
              </w:rPr>
              <w:t>Si</w:t>
            </w:r>
          </w:p>
        </w:tc>
        <w:tc>
          <w:tcPr>
            <w:tcW w:w="370" w:type="pct"/>
            <w:shd w:val="clear" w:color="auto" w:fill="auto"/>
            <w:vAlign w:val="center"/>
          </w:tcPr>
          <w:p w:rsidR="00BE5AA2" w:rsidRPr="00961095" w:rsidRDefault="00BE5AA2" w:rsidP="000033C8">
            <w:pPr>
              <w:jc w:val="center"/>
              <w:rPr>
                <w:rFonts w:cs="Arial"/>
                <w:b/>
                <w:szCs w:val="18"/>
                <w:lang w:val="es-ES_tradnl"/>
              </w:rPr>
            </w:pPr>
            <w:r w:rsidRPr="00961095">
              <w:rPr>
                <w:rFonts w:cs="Arial"/>
                <w:b/>
                <w:szCs w:val="18"/>
                <w:lang w:val="es-ES_tradnl"/>
              </w:rPr>
              <w:t>No</w:t>
            </w:r>
          </w:p>
        </w:tc>
        <w:tc>
          <w:tcPr>
            <w:tcW w:w="384" w:type="pct"/>
            <w:shd w:val="clear" w:color="auto" w:fill="auto"/>
            <w:vAlign w:val="center"/>
          </w:tcPr>
          <w:p w:rsidR="00BE5AA2" w:rsidRPr="00961095" w:rsidRDefault="00BE5AA2" w:rsidP="000033C8">
            <w:pPr>
              <w:jc w:val="center"/>
              <w:rPr>
                <w:rFonts w:cs="Arial"/>
                <w:b/>
                <w:szCs w:val="18"/>
                <w:lang w:val="es-ES_tradnl"/>
              </w:rPr>
            </w:pPr>
            <w:r w:rsidRPr="00961095">
              <w:rPr>
                <w:rFonts w:cs="Arial"/>
                <w:b/>
                <w:szCs w:val="18"/>
                <w:lang w:val="es-ES_tradnl"/>
              </w:rPr>
              <w:t>No</w:t>
            </w:r>
          </w:p>
        </w:tc>
      </w:tr>
      <w:tr w:rsidR="000033C8" w:rsidRPr="000033C8" w:rsidTr="000033C8">
        <w:trPr>
          <w:cantSplit/>
        </w:trPr>
        <w:tc>
          <w:tcPr>
            <w:tcW w:w="5000" w:type="pct"/>
            <w:gridSpan w:val="13"/>
            <w:tcBorders>
              <w:bottom w:val="single" w:sz="4" w:space="0" w:color="auto"/>
            </w:tcBorders>
          </w:tcPr>
          <w:p w:rsidR="000033C8" w:rsidRPr="000033C8" w:rsidRDefault="000033C8" w:rsidP="000033C8">
            <w:pPr>
              <w:rPr>
                <w:rFonts w:cs="Arial"/>
                <w:szCs w:val="18"/>
                <w:lang w:val="es-ES_tradnl"/>
              </w:rPr>
            </w:pPr>
            <w:r w:rsidRPr="000033C8">
              <w:rPr>
                <w:rFonts w:cs="Arial"/>
                <w:szCs w:val="18"/>
                <w:lang w:val="es-ES_tradnl"/>
              </w:rPr>
              <w:t>En caso de precisar otro tipo de instalaciones de protección (p.ej. ventilación forzada de garaje, extracción de humos de cocinas industriales, sistema automático de extinción, ascensor de emergencia, hidrantes exteriores etc.), consígnese en las siguientes casillas el sector y la instalación que se prevé:</w:t>
            </w:r>
          </w:p>
        </w:tc>
      </w:tr>
    </w:tbl>
    <w:p w:rsidR="009B5899" w:rsidRPr="000033C8" w:rsidRDefault="009B5899" w:rsidP="009B5899">
      <w:pPr>
        <w:rPr>
          <w:szCs w:val="18"/>
          <w:lang w:val="es-ES_tradnl"/>
        </w:rPr>
      </w:pPr>
    </w:p>
    <w:p w:rsidR="0019147E" w:rsidRDefault="0019147E" w:rsidP="007F7523">
      <w:pPr>
        <w:outlineLvl w:val="0"/>
        <w:rPr>
          <w:szCs w:val="18"/>
          <w:u w:val="single"/>
          <w:lang w:val="es-ES_tradnl"/>
        </w:rPr>
      </w:pPr>
    </w:p>
    <w:p w:rsidR="009B5899" w:rsidRPr="000033C8" w:rsidRDefault="009B5899" w:rsidP="007F7523">
      <w:pPr>
        <w:outlineLvl w:val="0"/>
        <w:rPr>
          <w:szCs w:val="18"/>
          <w:u w:val="single"/>
          <w:lang w:val="es-ES_tradnl"/>
        </w:rPr>
      </w:pPr>
      <w:r w:rsidRPr="000033C8">
        <w:rPr>
          <w:szCs w:val="18"/>
          <w:u w:val="single"/>
          <w:lang w:val="es-ES_tradnl"/>
        </w:rPr>
        <w:t>Extintores portátiles</w:t>
      </w:r>
    </w:p>
    <w:p w:rsidR="000033C8" w:rsidRPr="000033C8" w:rsidRDefault="000033C8" w:rsidP="007F7523">
      <w:pPr>
        <w:outlineLvl w:val="0"/>
        <w:rPr>
          <w:b/>
          <w:szCs w:val="18"/>
          <w:lang w:val="es-ES_tradnl"/>
        </w:rPr>
      </w:pPr>
    </w:p>
    <w:p w:rsidR="009B5899" w:rsidRPr="000033C8" w:rsidRDefault="009B5899" w:rsidP="009B5899">
      <w:pPr>
        <w:numPr>
          <w:ilvl w:val="0"/>
          <w:numId w:val="26"/>
        </w:numPr>
        <w:rPr>
          <w:szCs w:val="18"/>
        </w:rPr>
      </w:pPr>
      <w:r w:rsidRPr="000033C8">
        <w:rPr>
          <w:szCs w:val="18"/>
        </w:rPr>
        <w:t>Se distribuirán para que estén a distancia inferior a 15 m desde cualquier origen de evacuación, con eficacia 21A - 113B polvo polivalente.</w:t>
      </w:r>
    </w:p>
    <w:p w:rsidR="009B5899" w:rsidRPr="000033C8" w:rsidRDefault="009B5899" w:rsidP="009B5899">
      <w:pPr>
        <w:numPr>
          <w:ilvl w:val="0"/>
          <w:numId w:val="26"/>
        </w:numPr>
        <w:rPr>
          <w:szCs w:val="18"/>
        </w:rPr>
      </w:pPr>
      <w:r w:rsidRPr="000033C8">
        <w:rPr>
          <w:szCs w:val="18"/>
        </w:rPr>
        <w:t>Adicionalmente se instalarán</w:t>
      </w:r>
      <w:r w:rsidR="0046489E">
        <w:rPr>
          <w:szCs w:val="18"/>
        </w:rPr>
        <w:t xml:space="preserve"> </w:t>
      </w:r>
      <w:r w:rsidRPr="000033C8">
        <w:rPr>
          <w:szCs w:val="18"/>
        </w:rPr>
        <w:t xml:space="preserve"> jun</w:t>
      </w:r>
      <w:r w:rsidR="000033C8" w:rsidRPr="000033C8">
        <w:rPr>
          <w:szCs w:val="18"/>
        </w:rPr>
        <w:t xml:space="preserve">to a cuadros eléctricos, </w:t>
      </w:r>
      <w:r w:rsidRPr="000033C8">
        <w:rPr>
          <w:szCs w:val="18"/>
        </w:rPr>
        <w:t>extintores de eficacia 21A - 113B polvo polivalente y extintores de CO2 - eficacia 55B (adecuados para fuego eléctrico)</w:t>
      </w:r>
    </w:p>
    <w:p w:rsidR="009B5899" w:rsidRPr="000033C8" w:rsidRDefault="009B5899" w:rsidP="009B5899">
      <w:pPr>
        <w:numPr>
          <w:ilvl w:val="0"/>
          <w:numId w:val="26"/>
        </w:numPr>
        <w:rPr>
          <w:szCs w:val="18"/>
        </w:rPr>
      </w:pPr>
      <w:r w:rsidRPr="000033C8">
        <w:rPr>
          <w:szCs w:val="18"/>
        </w:rPr>
        <w:t>Se montarán a una altura del suelo menor de 1,70 m, dispuestos en pasillos o en el interior de los locales que les sea exigido de manera que no se entorpezca la evacuación.</w:t>
      </w:r>
    </w:p>
    <w:p w:rsidR="009B5899" w:rsidRPr="00206968" w:rsidRDefault="009B5899" w:rsidP="009B5899">
      <w:pPr>
        <w:rPr>
          <w:szCs w:val="18"/>
          <w:highlight w:val="yellow"/>
          <w:lang w:val="es-ES_tradnl"/>
        </w:rPr>
      </w:pPr>
    </w:p>
    <w:p w:rsidR="00530C6D" w:rsidRPr="00530C6D" w:rsidRDefault="00530C6D" w:rsidP="00530C6D">
      <w:pPr>
        <w:outlineLvl w:val="0"/>
        <w:rPr>
          <w:szCs w:val="18"/>
          <w:u w:val="single"/>
          <w:lang w:val="es-ES_tradnl"/>
        </w:rPr>
      </w:pPr>
      <w:r w:rsidRPr="00530C6D">
        <w:rPr>
          <w:szCs w:val="18"/>
          <w:u w:val="single"/>
          <w:lang w:val="es-ES_tradnl"/>
        </w:rPr>
        <w:t>Ascensor de emergencia</w:t>
      </w:r>
    </w:p>
    <w:p w:rsidR="00530C6D" w:rsidRPr="00530C6D" w:rsidRDefault="00530C6D" w:rsidP="00530C6D">
      <w:pPr>
        <w:outlineLvl w:val="0"/>
        <w:rPr>
          <w:b/>
          <w:szCs w:val="18"/>
          <w:lang w:val="es-ES_tradnl"/>
        </w:rPr>
      </w:pPr>
    </w:p>
    <w:p w:rsidR="00530C6D" w:rsidRPr="00530C6D" w:rsidRDefault="00530C6D" w:rsidP="000033C8">
      <w:pPr>
        <w:numPr>
          <w:ilvl w:val="0"/>
          <w:numId w:val="35"/>
        </w:numPr>
        <w:rPr>
          <w:szCs w:val="18"/>
          <w:lang w:val="es-ES_tradnl"/>
        </w:rPr>
      </w:pPr>
      <w:r w:rsidRPr="00530C6D">
        <w:rPr>
          <w:szCs w:val="18"/>
          <w:lang w:val="es-ES_tradnl"/>
        </w:rPr>
        <w:t>No es necesario, ya que la altura de evacuación no excede los 28 m.</w:t>
      </w:r>
    </w:p>
    <w:p w:rsidR="00530C6D" w:rsidRDefault="00530C6D" w:rsidP="000033C8">
      <w:pPr>
        <w:rPr>
          <w:szCs w:val="18"/>
          <w:u w:val="single"/>
        </w:rPr>
      </w:pPr>
    </w:p>
    <w:p w:rsidR="009B5899" w:rsidRDefault="009B5899" w:rsidP="000033C8">
      <w:pPr>
        <w:rPr>
          <w:szCs w:val="18"/>
          <w:u w:val="single"/>
        </w:rPr>
      </w:pPr>
      <w:r w:rsidRPr="000033C8">
        <w:rPr>
          <w:szCs w:val="18"/>
          <w:u w:val="single"/>
        </w:rPr>
        <w:t>Sistema de detección y de alarma de incendio</w:t>
      </w:r>
    </w:p>
    <w:p w:rsidR="000033C8" w:rsidRPr="000033C8" w:rsidRDefault="000033C8" w:rsidP="000033C8">
      <w:pPr>
        <w:rPr>
          <w:szCs w:val="18"/>
          <w:u w:val="single"/>
        </w:rPr>
      </w:pPr>
    </w:p>
    <w:p w:rsidR="009B5899" w:rsidRPr="000033C8" w:rsidRDefault="00105496" w:rsidP="000033C8">
      <w:pPr>
        <w:numPr>
          <w:ilvl w:val="0"/>
          <w:numId w:val="26"/>
        </w:numPr>
        <w:rPr>
          <w:szCs w:val="18"/>
        </w:rPr>
      </w:pPr>
      <w:r>
        <w:rPr>
          <w:szCs w:val="18"/>
        </w:rPr>
        <w:t xml:space="preserve">Se dotará de una instalación de detección y alarma de incendios compuesta por pulsadores, detectores de humos y sirenas, que se conectará a la central de incendios existente en el centro. </w:t>
      </w:r>
    </w:p>
    <w:p w:rsidR="009B5899" w:rsidRDefault="009B5899" w:rsidP="009B5899">
      <w:pPr>
        <w:rPr>
          <w:b/>
          <w:szCs w:val="18"/>
          <w:lang w:val="es-ES_tradnl"/>
        </w:rPr>
      </w:pPr>
    </w:p>
    <w:p w:rsidR="00105496" w:rsidRPr="00530C6D" w:rsidRDefault="00105496" w:rsidP="00105496">
      <w:pPr>
        <w:outlineLvl w:val="0"/>
        <w:rPr>
          <w:szCs w:val="18"/>
          <w:u w:val="single"/>
          <w:lang w:val="es-ES_tradnl"/>
        </w:rPr>
      </w:pPr>
      <w:r>
        <w:rPr>
          <w:szCs w:val="18"/>
          <w:u w:val="single"/>
          <w:lang w:val="es-ES_tradnl"/>
        </w:rPr>
        <w:t>Bocas de Incendio Equipadas</w:t>
      </w:r>
    </w:p>
    <w:p w:rsidR="00105496" w:rsidRPr="00530C6D" w:rsidRDefault="00105496" w:rsidP="00105496">
      <w:pPr>
        <w:outlineLvl w:val="0"/>
        <w:rPr>
          <w:b/>
          <w:szCs w:val="18"/>
          <w:lang w:val="es-ES_tradnl"/>
        </w:rPr>
      </w:pPr>
    </w:p>
    <w:p w:rsidR="00105496" w:rsidRDefault="00105496" w:rsidP="00105496">
      <w:pPr>
        <w:numPr>
          <w:ilvl w:val="0"/>
          <w:numId w:val="26"/>
        </w:numPr>
        <w:rPr>
          <w:szCs w:val="18"/>
        </w:rPr>
      </w:pPr>
      <w:r w:rsidRPr="00105496">
        <w:rPr>
          <w:szCs w:val="18"/>
        </w:rPr>
        <w:t xml:space="preserve">La red de tuberías deberá proporcionar, de acuerdo con las normas CEPREVEN, durante una hora como mínimo, en la hipótesis de funcionamiento simultaneo de las dos BIE hidráulicamente más desfavorables, una presión estática de 35 </w:t>
      </w:r>
      <w:proofErr w:type="spellStart"/>
      <w:r w:rsidRPr="00105496">
        <w:rPr>
          <w:szCs w:val="18"/>
        </w:rPr>
        <w:t>m.c.a</w:t>
      </w:r>
      <w:proofErr w:type="spellEnd"/>
      <w:r w:rsidRPr="00105496">
        <w:rPr>
          <w:szCs w:val="18"/>
        </w:rPr>
        <w:t xml:space="preserve">. (en la lanza) y un caudal de 100 l/min para cada una de las BIE de 25 </w:t>
      </w:r>
      <w:proofErr w:type="spellStart"/>
      <w:r w:rsidRPr="00105496">
        <w:rPr>
          <w:szCs w:val="18"/>
        </w:rPr>
        <w:t>mm.</w:t>
      </w:r>
      <w:proofErr w:type="spellEnd"/>
    </w:p>
    <w:p w:rsidR="00105496" w:rsidRPr="00105496" w:rsidRDefault="00105496" w:rsidP="00105496">
      <w:pPr>
        <w:numPr>
          <w:ilvl w:val="0"/>
          <w:numId w:val="26"/>
        </w:numPr>
        <w:rPr>
          <w:szCs w:val="18"/>
        </w:rPr>
      </w:pPr>
      <w:r>
        <w:rPr>
          <w:szCs w:val="18"/>
        </w:rPr>
        <w:t xml:space="preserve">Se dotará a la ampliación de tres </w:t>
      </w:r>
      <w:proofErr w:type="spellStart"/>
      <w:r>
        <w:rPr>
          <w:szCs w:val="18"/>
        </w:rPr>
        <w:t>BIEs</w:t>
      </w:r>
      <w:proofErr w:type="spellEnd"/>
      <w:r>
        <w:rPr>
          <w:szCs w:val="18"/>
        </w:rPr>
        <w:t xml:space="preserve"> de 25 </w:t>
      </w:r>
      <w:proofErr w:type="spellStart"/>
      <w:r>
        <w:rPr>
          <w:szCs w:val="18"/>
        </w:rPr>
        <w:t>mm.</w:t>
      </w:r>
      <w:proofErr w:type="spellEnd"/>
      <w:r>
        <w:rPr>
          <w:szCs w:val="18"/>
        </w:rPr>
        <w:t xml:space="preserve"> conectadas a la red de abastecimiento de agua para incendios existente en el centro. </w:t>
      </w:r>
    </w:p>
    <w:p w:rsidR="00105496" w:rsidRPr="00E77899" w:rsidRDefault="00105496" w:rsidP="00105496">
      <w:pPr>
        <w:rPr>
          <w:b/>
          <w:szCs w:val="18"/>
          <w:lang w:val="es-ES_tradnl"/>
        </w:rPr>
      </w:pPr>
    </w:p>
    <w:p w:rsidR="009B5899" w:rsidRPr="00E77899" w:rsidRDefault="009B5899" w:rsidP="007F7523">
      <w:pPr>
        <w:outlineLvl w:val="0"/>
        <w:rPr>
          <w:szCs w:val="18"/>
          <w:u w:val="single"/>
          <w:lang w:val="es-ES_tradnl"/>
        </w:rPr>
      </w:pPr>
      <w:r w:rsidRPr="00E77899">
        <w:rPr>
          <w:szCs w:val="18"/>
          <w:u w:val="single"/>
          <w:lang w:val="es-ES_tradnl"/>
        </w:rPr>
        <w:t>Hidrantes exteriores</w:t>
      </w:r>
    </w:p>
    <w:p w:rsidR="000033C8" w:rsidRPr="00E77899" w:rsidRDefault="000033C8" w:rsidP="007F7523">
      <w:pPr>
        <w:outlineLvl w:val="0"/>
        <w:rPr>
          <w:szCs w:val="18"/>
          <w:u w:val="single"/>
          <w:lang w:val="es-ES_tradnl"/>
        </w:rPr>
      </w:pPr>
    </w:p>
    <w:p w:rsidR="00961095" w:rsidRPr="000033C8" w:rsidRDefault="00961095" w:rsidP="00961095">
      <w:pPr>
        <w:numPr>
          <w:ilvl w:val="0"/>
          <w:numId w:val="26"/>
        </w:numPr>
        <w:rPr>
          <w:szCs w:val="18"/>
        </w:rPr>
      </w:pPr>
      <w:r>
        <w:rPr>
          <w:szCs w:val="18"/>
        </w:rPr>
        <w:t>Al tratarse de un edificio docente inferior  a 5.000 m2, no precisa de esta instalación</w:t>
      </w:r>
    </w:p>
    <w:p w:rsidR="009B5899" w:rsidRPr="00206968" w:rsidRDefault="009B5899" w:rsidP="009B5899">
      <w:pPr>
        <w:rPr>
          <w:b/>
          <w:szCs w:val="18"/>
          <w:highlight w:val="yellow"/>
          <w:lang w:val="es-ES_tradnl"/>
        </w:rPr>
      </w:pPr>
    </w:p>
    <w:p w:rsidR="00530C6D" w:rsidRPr="00530C6D" w:rsidRDefault="00530C6D" w:rsidP="00530C6D">
      <w:pPr>
        <w:outlineLvl w:val="0"/>
        <w:rPr>
          <w:szCs w:val="18"/>
          <w:u w:val="single"/>
          <w:lang w:val="es-ES_tradnl"/>
        </w:rPr>
      </w:pPr>
      <w:r>
        <w:rPr>
          <w:szCs w:val="18"/>
          <w:u w:val="single"/>
          <w:lang w:val="es-ES_tradnl"/>
        </w:rPr>
        <w:t>Columna seca</w:t>
      </w:r>
    </w:p>
    <w:p w:rsidR="00530C6D" w:rsidRPr="00530C6D" w:rsidRDefault="00530C6D" w:rsidP="00530C6D">
      <w:pPr>
        <w:outlineLvl w:val="0"/>
        <w:rPr>
          <w:b/>
          <w:szCs w:val="18"/>
          <w:lang w:val="es-ES_tradnl"/>
        </w:rPr>
      </w:pPr>
    </w:p>
    <w:p w:rsidR="00530C6D" w:rsidRPr="00530C6D" w:rsidRDefault="00530C6D" w:rsidP="00530C6D">
      <w:pPr>
        <w:numPr>
          <w:ilvl w:val="0"/>
          <w:numId w:val="35"/>
        </w:numPr>
        <w:rPr>
          <w:szCs w:val="18"/>
          <w:lang w:val="es-ES_tradnl"/>
        </w:rPr>
      </w:pPr>
      <w:r w:rsidRPr="00530C6D">
        <w:rPr>
          <w:szCs w:val="18"/>
          <w:lang w:val="es-ES_tradnl"/>
        </w:rPr>
        <w:t>No es necesario, ya que la altura de evacuación no excede los 2</w:t>
      </w:r>
      <w:r>
        <w:rPr>
          <w:szCs w:val="18"/>
          <w:lang w:val="es-ES_tradnl"/>
        </w:rPr>
        <w:t>4</w:t>
      </w:r>
      <w:r w:rsidRPr="00530C6D">
        <w:rPr>
          <w:szCs w:val="18"/>
          <w:lang w:val="es-ES_tradnl"/>
        </w:rPr>
        <w:t xml:space="preserve"> m.</w:t>
      </w:r>
    </w:p>
    <w:p w:rsidR="00530C6D" w:rsidRDefault="00530C6D" w:rsidP="007F7523">
      <w:pPr>
        <w:outlineLvl w:val="0"/>
        <w:rPr>
          <w:szCs w:val="18"/>
          <w:u w:val="single"/>
          <w:lang w:val="es-ES_tradnl"/>
        </w:rPr>
      </w:pPr>
    </w:p>
    <w:p w:rsidR="009B5899" w:rsidRPr="00E77899" w:rsidRDefault="009B5899" w:rsidP="009B5899">
      <w:pPr>
        <w:rPr>
          <w:rFonts w:cs="Arial"/>
          <w:b/>
          <w:szCs w:val="18"/>
        </w:rPr>
      </w:pPr>
      <w:r w:rsidRPr="00E77899">
        <w:rPr>
          <w:rFonts w:cs="Arial"/>
          <w:b/>
          <w:szCs w:val="18"/>
        </w:rPr>
        <w:t>Señalización de las instalaciones manuales de protección contra incendios</w:t>
      </w:r>
    </w:p>
    <w:p w:rsidR="009B5899" w:rsidRPr="00E77899" w:rsidRDefault="009B5899" w:rsidP="009B5899">
      <w:pPr>
        <w:rPr>
          <w:szCs w:val="18"/>
          <w:u w:val="single"/>
          <w:lang w:val="es-ES_tradnl"/>
        </w:rPr>
      </w:pPr>
    </w:p>
    <w:p w:rsidR="009B5899" w:rsidRPr="00E77899" w:rsidRDefault="009B5899" w:rsidP="009B5899">
      <w:pPr>
        <w:numPr>
          <w:ilvl w:val="0"/>
          <w:numId w:val="28"/>
        </w:numPr>
        <w:rPr>
          <w:szCs w:val="18"/>
        </w:rPr>
      </w:pPr>
      <w:r w:rsidRPr="00E77899">
        <w:rPr>
          <w:szCs w:val="18"/>
        </w:rPr>
        <w:t>Se señalizarán todos los medios de protección contra incendios proyectados con señales definidas en la norma UNE 23033-1, cuyo tamaño será 420 x 420 mm en zonas de circulación y de 210 x 210 mm en resto de espacios.</w:t>
      </w:r>
    </w:p>
    <w:p w:rsidR="009B5899" w:rsidRPr="00E77899" w:rsidRDefault="009B5899" w:rsidP="009B5899">
      <w:pPr>
        <w:numPr>
          <w:ilvl w:val="0"/>
          <w:numId w:val="28"/>
        </w:numPr>
        <w:rPr>
          <w:szCs w:val="18"/>
        </w:rPr>
      </w:pPr>
      <w:r w:rsidRPr="00E77899">
        <w:rPr>
          <w:szCs w:val="18"/>
        </w:rPr>
        <w:t xml:space="preserve">Se proyectan señales </w:t>
      </w:r>
      <w:proofErr w:type="spellStart"/>
      <w:r w:rsidRPr="00E77899">
        <w:rPr>
          <w:szCs w:val="18"/>
        </w:rPr>
        <w:t>fotoluminiscentes</w:t>
      </w:r>
      <w:proofErr w:type="spellEnd"/>
      <w:r w:rsidRPr="00E77899">
        <w:rPr>
          <w:szCs w:val="18"/>
        </w:rPr>
        <w:t xml:space="preserve"> según la norma UNE 23035-1:2003, UNE 23035-2:2003, UNE 23035-4:2003 y su mantenimiento se realizará conforme a lo establecido en la norma UNE 23035-3:2003.</w:t>
      </w:r>
    </w:p>
    <w:p w:rsidR="009B5899" w:rsidRPr="00206968" w:rsidRDefault="009B5899" w:rsidP="009B5899">
      <w:pPr>
        <w:rPr>
          <w:b/>
          <w:szCs w:val="18"/>
          <w:highlight w:val="yellow"/>
          <w:lang w:val="es-ES_tradnl"/>
        </w:rPr>
      </w:pPr>
    </w:p>
    <w:p w:rsidR="009B5899" w:rsidRPr="00206968" w:rsidRDefault="009B5899" w:rsidP="009B5899">
      <w:pPr>
        <w:rPr>
          <w:szCs w:val="18"/>
          <w:highlight w:val="yellow"/>
        </w:rPr>
      </w:pPr>
    </w:p>
    <w:p w:rsidR="009B5899" w:rsidRDefault="009B5899" w:rsidP="007F7523">
      <w:pPr>
        <w:outlineLvl w:val="0"/>
        <w:rPr>
          <w:rFonts w:eastAsiaTheme="minorHAnsi" w:cs="Arial"/>
          <w:b/>
          <w:bCs/>
          <w:color w:val="365F91" w:themeColor="accent1" w:themeShade="BF"/>
          <w:spacing w:val="20"/>
          <w:szCs w:val="18"/>
          <w:lang w:eastAsia="en-US"/>
        </w:rPr>
      </w:pPr>
      <w:r w:rsidRPr="00E77899">
        <w:rPr>
          <w:rFonts w:eastAsiaTheme="minorHAnsi" w:cs="Arial"/>
          <w:b/>
          <w:bCs/>
          <w:color w:val="365F91" w:themeColor="accent1" w:themeShade="BF"/>
          <w:spacing w:val="20"/>
          <w:szCs w:val="18"/>
          <w:lang w:eastAsia="en-US"/>
        </w:rPr>
        <w:t>SI-5 Intervención de bomberos</w:t>
      </w:r>
    </w:p>
    <w:p w:rsidR="009B5899" w:rsidRPr="00206968" w:rsidRDefault="009B5899" w:rsidP="009B5899">
      <w:pPr>
        <w:rPr>
          <w:b/>
          <w:szCs w:val="18"/>
          <w:highlight w:val="yellow"/>
          <w:lang w:val="es-ES_tradnl"/>
        </w:rPr>
      </w:pPr>
    </w:p>
    <w:p w:rsidR="009B5899" w:rsidRPr="00E028AE" w:rsidRDefault="009B5899" w:rsidP="009B5899">
      <w:pPr>
        <w:numPr>
          <w:ilvl w:val="0"/>
          <w:numId w:val="31"/>
        </w:numPr>
        <w:rPr>
          <w:szCs w:val="18"/>
        </w:rPr>
      </w:pPr>
      <w:r w:rsidRPr="00E028AE">
        <w:rPr>
          <w:szCs w:val="18"/>
        </w:rPr>
        <w:t>Todos los orígenes de evacuación del edificio tienen una salida del edificio a la que se puede llegar salvando una altura menor que 9 m en sentido descendente, gracias a las múltiples salidas del edificio, por lo que no se exigen espacios de maniobra ni viales de aproximación para el vehículo de bomberos.</w:t>
      </w:r>
    </w:p>
    <w:p w:rsidR="009B5899" w:rsidRPr="00206968" w:rsidRDefault="009B5899" w:rsidP="009B5899">
      <w:pPr>
        <w:rPr>
          <w:szCs w:val="18"/>
          <w:highlight w:val="yellow"/>
        </w:rPr>
      </w:pPr>
    </w:p>
    <w:p w:rsidR="009B5899" w:rsidRDefault="009B5899" w:rsidP="007F7523">
      <w:pPr>
        <w:outlineLvl w:val="0"/>
        <w:rPr>
          <w:rFonts w:eastAsiaTheme="minorHAnsi" w:cs="Arial"/>
          <w:b/>
          <w:bCs/>
          <w:color w:val="365F91" w:themeColor="accent1" w:themeShade="BF"/>
          <w:spacing w:val="20"/>
          <w:szCs w:val="18"/>
          <w:lang w:eastAsia="en-US"/>
        </w:rPr>
      </w:pPr>
      <w:r w:rsidRPr="00E77899">
        <w:rPr>
          <w:rFonts w:eastAsiaTheme="minorHAnsi" w:cs="Arial"/>
          <w:b/>
          <w:bCs/>
          <w:color w:val="365F91" w:themeColor="accent1" w:themeShade="BF"/>
          <w:spacing w:val="20"/>
          <w:szCs w:val="18"/>
          <w:lang w:eastAsia="en-US"/>
        </w:rPr>
        <w:t>SI-6 Resistencia al fuego de la estructura</w:t>
      </w:r>
    </w:p>
    <w:p w:rsidR="00DB5D70" w:rsidRDefault="00DB5D70" w:rsidP="00DB5D70">
      <w:pPr>
        <w:outlineLvl w:val="0"/>
        <w:rPr>
          <w:szCs w:val="18"/>
        </w:rPr>
      </w:pPr>
    </w:p>
    <w:p w:rsidR="008A63C5" w:rsidRPr="008A63C5" w:rsidRDefault="008A63C5" w:rsidP="008A63C5">
      <w:pPr>
        <w:rPr>
          <w:szCs w:val="18"/>
          <w:highlight w:val="yellow"/>
          <w:u w:val="single"/>
          <w:lang w:val="es-ES_tradnl"/>
        </w:rPr>
      </w:pPr>
      <w:r w:rsidRPr="008A63C5">
        <w:rPr>
          <w:rFonts w:cs="Arial"/>
          <w:b/>
          <w:szCs w:val="18"/>
        </w:rPr>
        <w:t>Elementos estructurales principales</w:t>
      </w:r>
    </w:p>
    <w:p w:rsidR="008A63C5" w:rsidRPr="00DB5D70" w:rsidRDefault="008A63C5" w:rsidP="00DB5D70">
      <w:pPr>
        <w:outlineLvl w:val="0"/>
        <w:rPr>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DB5D70" w:rsidRPr="00DB5D70" w:rsidTr="008A63C5">
        <w:trPr>
          <w:cantSplit/>
          <w:trHeight w:val="1527"/>
        </w:trPr>
        <w:tc>
          <w:tcPr>
            <w:tcW w:w="5000" w:type="pct"/>
            <w:tcBorders>
              <w:top w:val="nil"/>
              <w:left w:val="nil"/>
              <w:bottom w:val="nil"/>
              <w:right w:val="nil"/>
            </w:tcBorders>
          </w:tcPr>
          <w:p w:rsidR="00DB5D70" w:rsidRPr="00DB5D70" w:rsidRDefault="00DB5D70" w:rsidP="00DB5D70">
            <w:pPr>
              <w:outlineLvl w:val="0"/>
              <w:rPr>
                <w:szCs w:val="18"/>
              </w:rPr>
            </w:pPr>
            <w:r w:rsidRPr="00DB5D70">
              <w:rPr>
                <w:szCs w:val="18"/>
              </w:rPr>
              <w:t>La resistencia al fuego de un elemento estructural principal del edificio (incluidos forjados, vigas, soportes y tramos de escaleras que sean recorrido de evacuación, salvo que sean escaleras protegidas), es suficiente si:</w:t>
            </w:r>
          </w:p>
          <w:p w:rsidR="00DB5D70" w:rsidRPr="00DB5D70" w:rsidRDefault="00DB5D70" w:rsidP="00DB5D70">
            <w:pPr>
              <w:numPr>
                <w:ilvl w:val="0"/>
                <w:numId w:val="37"/>
              </w:numPr>
              <w:outlineLvl w:val="0"/>
              <w:rPr>
                <w:szCs w:val="18"/>
              </w:rPr>
            </w:pPr>
            <w:r w:rsidRPr="00DB5D70">
              <w:rPr>
                <w:szCs w:val="18"/>
              </w:rPr>
              <w:t>alcanza la clase indicada en la Tabla 3.1 de esta Sección, que representa el tiempo en minutos de resistencia ante la acción representada por la curva normalizada tiempo temperatura (en la Tabla 3.2 de esta Sección si está en un sector de riesgo especial) en función del uso del sector de incendio y de la altura de evacuación del edificio;</w:t>
            </w:r>
          </w:p>
          <w:p w:rsidR="00DB5D70" w:rsidRPr="00DB5D70" w:rsidRDefault="00DB5D70" w:rsidP="00DB5D70">
            <w:pPr>
              <w:numPr>
                <w:ilvl w:val="0"/>
                <w:numId w:val="37"/>
              </w:numPr>
              <w:outlineLvl w:val="0"/>
              <w:rPr>
                <w:szCs w:val="18"/>
              </w:rPr>
            </w:pPr>
            <w:r w:rsidRPr="00DB5D70">
              <w:rPr>
                <w:szCs w:val="18"/>
              </w:rPr>
              <w:t>soporta dicha acción durante un tiempo equivalente de exposición al fuego indicado en el Anejo B.</w:t>
            </w:r>
          </w:p>
        </w:tc>
      </w:tr>
      <w:tr w:rsidR="00DB5D70" w:rsidRPr="00DB5D70" w:rsidTr="008A63C5">
        <w:trPr>
          <w:cantSplit/>
          <w:trHeight w:val="186"/>
        </w:trPr>
        <w:tc>
          <w:tcPr>
            <w:tcW w:w="5000" w:type="pct"/>
            <w:tcBorders>
              <w:top w:val="nil"/>
              <w:left w:val="nil"/>
              <w:bottom w:val="nil"/>
              <w:right w:val="nil"/>
            </w:tcBorders>
          </w:tcPr>
          <w:p w:rsidR="00DB5D70" w:rsidRPr="00DB5D70" w:rsidRDefault="00DB5D70" w:rsidP="00DB5D70">
            <w:pPr>
              <w:outlineLvl w:val="0"/>
              <w:rPr>
                <w:rFonts w:eastAsiaTheme="minorHAnsi" w:cs="Arial"/>
                <w:bCs/>
                <w:spacing w:val="20"/>
                <w:szCs w:val="18"/>
                <w:lang w:val="es-ES_tradnl" w:eastAsia="en-US"/>
              </w:rPr>
            </w:pPr>
          </w:p>
        </w:tc>
      </w:tr>
    </w:tbl>
    <w:p w:rsidR="00D307CC" w:rsidRDefault="00D307CC" w:rsidP="008A63C5">
      <w:pPr>
        <w:rPr>
          <w:szCs w:val="18"/>
        </w:rPr>
      </w:pPr>
    </w:p>
    <w:p w:rsidR="009B5899" w:rsidRDefault="009B5899" w:rsidP="008A63C5">
      <w:pPr>
        <w:rPr>
          <w:szCs w:val="18"/>
        </w:rPr>
      </w:pPr>
      <w:r w:rsidRPr="008A63C5">
        <w:rPr>
          <w:szCs w:val="18"/>
        </w:rPr>
        <w:t>Según tabla 3.1, para uso docente con altura de evacuación menor de 15 m, se requiere una resistencia al fuego de los elementos estructurales R60.</w:t>
      </w:r>
    </w:p>
    <w:p w:rsidR="00105496" w:rsidRPr="006449E5" w:rsidRDefault="00105496" w:rsidP="008A63C5">
      <w:pPr>
        <w:rPr>
          <w:szCs w:val="18"/>
        </w:rPr>
      </w:pPr>
    </w:p>
    <w:p w:rsidR="00105496" w:rsidRPr="006449E5" w:rsidRDefault="00105496" w:rsidP="008A63C5">
      <w:pPr>
        <w:rPr>
          <w:szCs w:val="18"/>
        </w:rPr>
      </w:pPr>
      <w:r w:rsidRPr="006449E5">
        <w:rPr>
          <w:szCs w:val="18"/>
        </w:rPr>
        <w:t xml:space="preserve">La estructura existente en el porche está compuesta de pilares metálicos vistos. Se protegerán mediante mortero de vermiculita </w:t>
      </w:r>
      <w:r w:rsidR="00E928F2" w:rsidRPr="006449E5">
        <w:rPr>
          <w:szCs w:val="18"/>
        </w:rPr>
        <w:t xml:space="preserve">R-60 </w:t>
      </w:r>
      <w:r w:rsidRPr="006449E5">
        <w:rPr>
          <w:szCs w:val="18"/>
        </w:rPr>
        <w:t>todas las caras de los elementos estr</w:t>
      </w:r>
      <w:r w:rsidR="00E928F2" w:rsidRPr="006449E5">
        <w:rPr>
          <w:szCs w:val="18"/>
        </w:rPr>
        <w:t>u</w:t>
      </w:r>
      <w:r w:rsidRPr="006449E5">
        <w:rPr>
          <w:szCs w:val="18"/>
        </w:rPr>
        <w:t xml:space="preserve">cturales metálicos. Además, estos elementos quedarán ocultos mediante trasdosados de cartón-yeso. </w:t>
      </w:r>
    </w:p>
    <w:p w:rsidR="008A63C5" w:rsidRPr="006449E5" w:rsidRDefault="008A63C5" w:rsidP="008A63C5">
      <w:pPr>
        <w:rPr>
          <w:szCs w:val="18"/>
        </w:rPr>
      </w:pPr>
    </w:p>
    <w:p w:rsidR="009B5899" w:rsidRPr="009B5899" w:rsidRDefault="009B5899" w:rsidP="009B5899">
      <w:pPr>
        <w:autoSpaceDE w:val="0"/>
        <w:autoSpaceDN w:val="0"/>
        <w:adjustRightInd w:val="0"/>
        <w:rPr>
          <w:b/>
          <w:lang w:val="es-ES_tradnl"/>
        </w:rPr>
      </w:pPr>
    </w:p>
    <w:sectPr w:rsidR="009B5899" w:rsidRPr="009B5899" w:rsidSect="001E6FFB">
      <w:headerReference w:type="default" r:id="rId9"/>
      <w:footerReference w:type="default" r:id="rId10"/>
      <w:headerReference w:type="first" r:id="rId11"/>
      <w:footerReference w:type="first" r:id="rId12"/>
      <w:endnotePr>
        <w:numFmt w:val="decimal"/>
      </w:endnotePr>
      <w:type w:val="continuous"/>
      <w:pgSz w:w="11907" w:h="16840" w:code="9"/>
      <w:pgMar w:top="1138" w:right="851" w:bottom="1134" w:left="1418" w:header="567" w:footer="851" w:gutter="0"/>
      <w:paperSrc w:first="15" w:other="15"/>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2E3" w:rsidRDefault="00F152E3">
      <w:r>
        <w:separator/>
      </w:r>
    </w:p>
  </w:endnote>
  <w:endnote w:type="continuationSeparator" w:id="0">
    <w:p w:rsidR="00F152E3" w:rsidRDefault="00F1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altName w:val="Times New Roman"/>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C60" w:rsidRPr="00C86DD9" w:rsidRDefault="001B2C60" w:rsidP="0019147E">
    <w:pPr>
      <w:spacing w:after="10" w:line="100" w:lineRule="auto"/>
      <w:rPr>
        <w:color w:val="548DD4" w:themeColor="text2" w:themeTint="99"/>
      </w:rPr>
    </w:pPr>
    <w:r w:rsidRPr="00C86DD9">
      <w:rPr>
        <w:rFonts w:cs="Arial"/>
        <w:color w:val="548DD4" w:themeColor="text2" w:themeTint="99"/>
        <w:sz w:val="16"/>
        <w:szCs w:val="16"/>
      </w:rPr>
      <w:t>———————————————————————————————————————————————————————————</w:t>
    </w:r>
  </w:p>
  <w:p w:rsidR="001B2C60" w:rsidRPr="00C86DD9" w:rsidRDefault="001B2C60" w:rsidP="0019147E">
    <w:pPr>
      <w:pStyle w:val="PIEPAG"/>
      <w:jc w:val="both"/>
      <w:rPr>
        <w:color w:val="548DD4" w:themeColor="text2" w:themeTint="99"/>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MJ2 Seguridad en Caso de Incendio</w:t>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6449E5">
      <w:rPr>
        <w:noProof/>
        <w:color w:val="548DD4" w:themeColor="text2" w:themeTint="99"/>
      </w:rPr>
      <w:t>2</w:t>
    </w:r>
    <w:r w:rsidRPr="00C86DD9">
      <w:rPr>
        <w:color w:val="548DD4" w:themeColor="text2" w:themeTint="9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C60" w:rsidRDefault="001B2C60">
    <w:pPr>
      <w:pStyle w:val="Piedepgina"/>
      <w:tabs>
        <w:tab w:val="clear" w:pos="4252"/>
        <w:tab w:val="clear" w:pos="8504"/>
      </w:tabs>
      <w:jc w:val="right"/>
      <w:rPr>
        <w:rFonts w:cs="Arial"/>
        <w:sz w:val="16"/>
        <w:szCs w:val="16"/>
      </w:rPr>
    </w:pPr>
    <w:r>
      <w:rPr>
        <w:rFonts w:cs="Arial"/>
        <w:sz w:val="16"/>
        <w:szCs w:val="16"/>
      </w:rPr>
      <w:t>————————————————————————————————————————————————————————————</w:t>
    </w:r>
  </w:p>
  <w:p w:rsidR="001B2C60" w:rsidRDefault="001B2C60">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rsidR="001B2C60" w:rsidRDefault="001B2C60"/>
  <w:p w:rsidR="001B2C60" w:rsidRDefault="001B2C60"/>
  <w:p w:rsidR="001B2C60" w:rsidRDefault="001B2C60"/>
  <w:p w:rsidR="001B2C60" w:rsidRDefault="001B2C60"/>
  <w:p w:rsidR="001B2C60" w:rsidRDefault="001B2C60"/>
  <w:p w:rsidR="001B2C60" w:rsidRDefault="001B2C60"/>
  <w:p w:rsidR="001B2C60" w:rsidRDefault="001B2C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2E3" w:rsidRDefault="00F152E3">
      <w:r>
        <w:separator/>
      </w:r>
    </w:p>
  </w:footnote>
  <w:footnote w:type="continuationSeparator" w:id="0">
    <w:p w:rsidR="00F152E3" w:rsidRDefault="00F15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C60" w:rsidRDefault="001B2C60" w:rsidP="00120AE6">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1B2C60" w:rsidRDefault="001B2C60" w:rsidP="0019147E">
    <w:pPr>
      <w:pStyle w:val="Encabezado"/>
      <w:tabs>
        <w:tab w:val="clear" w:pos="8504"/>
      </w:tabs>
      <w:ind w:left="709"/>
      <w:rPr>
        <w:rFonts w:cs="Arial"/>
        <w:sz w:val="16"/>
        <w:szCs w:val="16"/>
      </w:rPr>
    </w:pPr>
  </w:p>
  <w:p w:rsidR="001B2C60" w:rsidRDefault="001B2C60" w:rsidP="0019147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1B2C60" w:rsidRPr="0019147E" w:rsidRDefault="001B2C60" w:rsidP="0019147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1B2C60" w:rsidTr="005577E5">
      <w:trPr>
        <w:cantSplit/>
        <w:trHeight w:val="227"/>
      </w:trPr>
      <w:tc>
        <w:tcPr>
          <w:tcW w:w="1017" w:type="dxa"/>
          <w:vMerge w:val="restart"/>
        </w:tcPr>
        <w:p w:rsidR="001B2C60" w:rsidRPr="00D5694B" w:rsidRDefault="001B2C60"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1B2C60" w:rsidRPr="00F92428" w:rsidRDefault="001B2C60"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1B2C60" w:rsidRDefault="001B2C60" w:rsidP="003B46FC">
          <w:pPr>
            <w:pStyle w:val="Encabezado"/>
            <w:tabs>
              <w:tab w:val="left" w:pos="4860"/>
              <w:tab w:val="right" w:pos="8620"/>
            </w:tabs>
            <w:jc w:val="left"/>
            <w:rPr>
              <w:sz w:val="16"/>
              <w:szCs w:val="16"/>
            </w:rPr>
          </w:pPr>
        </w:p>
      </w:tc>
    </w:tr>
    <w:tr w:rsidR="001B2C60" w:rsidTr="005577E5">
      <w:trPr>
        <w:cantSplit/>
        <w:trHeight w:val="227"/>
      </w:trPr>
      <w:tc>
        <w:tcPr>
          <w:tcW w:w="1017" w:type="dxa"/>
          <w:vMerge/>
        </w:tcPr>
        <w:p w:rsidR="001B2C60" w:rsidRDefault="001B2C60">
          <w:pPr>
            <w:pStyle w:val="Encabezado"/>
            <w:tabs>
              <w:tab w:val="clear" w:pos="4252"/>
              <w:tab w:val="clear" w:pos="8504"/>
            </w:tabs>
          </w:pPr>
        </w:p>
      </w:tc>
      <w:tc>
        <w:tcPr>
          <w:tcW w:w="8836" w:type="dxa"/>
        </w:tcPr>
        <w:p w:rsidR="001B2C60" w:rsidRPr="004B7B5D" w:rsidRDefault="001B2C60"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1B2C60" w:rsidRDefault="001B2C60" w:rsidP="00705190">
    <w:pPr>
      <w:pStyle w:val="Encabezado"/>
    </w:pPr>
  </w:p>
  <w:p w:rsidR="001B2C60" w:rsidRDefault="001B2C60"/>
  <w:p w:rsidR="001B2C60" w:rsidRDefault="001B2C60"/>
  <w:p w:rsidR="001B2C60" w:rsidRDefault="001B2C60"/>
  <w:p w:rsidR="001B2C60" w:rsidRDefault="001B2C60"/>
  <w:p w:rsidR="001B2C60" w:rsidRDefault="001B2C60"/>
  <w:p w:rsidR="001B2C60" w:rsidRDefault="001B2C60"/>
  <w:p w:rsidR="001B2C60" w:rsidRDefault="001B2C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nsid w:val="061C15A1"/>
    <w:multiLevelType w:val="hybridMultilevel"/>
    <w:tmpl w:val="EB8ABBB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nsid w:val="07017392"/>
    <w:multiLevelType w:val="hybridMultilevel"/>
    <w:tmpl w:val="6ADE4AE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0C4A165F"/>
    <w:multiLevelType w:val="hybridMultilevel"/>
    <w:tmpl w:val="50E61344"/>
    <w:lvl w:ilvl="0" w:tplc="FAE847F6">
      <w:start w:val="1"/>
      <w:numFmt w:val="decimal"/>
      <w:lvlText w:val="%1."/>
      <w:lvlJc w:val="left"/>
      <w:pPr>
        <w:tabs>
          <w:tab w:val="num" w:pos="1935"/>
        </w:tabs>
        <w:ind w:left="1935" w:hanging="855"/>
      </w:pPr>
      <w:rPr>
        <w:rFonts w:hint="default"/>
      </w:rPr>
    </w:lvl>
    <w:lvl w:ilvl="1" w:tplc="9DBE204C">
      <w:start w:val="16"/>
      <w:numFmt w:val="decimal"/>
      <w:lvlText w:val="%2"/>
      <w:lvlJc w:val="left"/>
      <w:pPr>
        <w:tabs>
          <w:tab w:val="num" w:pos="1440"/>
        </w:tabs>
        <w:ind w:left="1510" w:hanging="430"/>
      </w:pPr>
      <w:rPr>
        <w:rFonts w:cs="Arial"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9">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E505761"/>
    <w:multiLevelType w:val="hybridMultilevel"/>
    <w:tmpl w:val="13F040D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0F655588"/>
    <w:multiLevelType w:val="hybridMultilevel"/>
    <w:tmpl w:val="C6F8C89C"/>
    <w:lvl w:ilvl="0" w:tplc="4FF49446">
      <w:start w:val="1"/>
      <w:numFmt w:val="decimal"/>
      <w:lvlText w:val="(%1)"/>
      <w:lvlJc w:val="left"/>
      <w:pPr>
        <w:ind w:left="1000" w:hanging="64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12724B9D"/>
    <w:multiLevelType w:val="hybridMultilevel"/>
    <w:tmpl w:val="A81A5EE4"/>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nsid w:val="14C57A09"/>
    <w:multiLevelType w:val="singleLevel"/>
    <w:tmpl w:val="30FED12C"/>
    <w:lvl w:ilvl="0">
      <w:numFmt w:val="bullet"/>
      <w:lvlText w:val="-"/>
      <w:lvlJc w:val="left"/>
      <w:pPr>
        <w:tabs>
          <w:tab w:val="num" w:pos="360"/>
        </w:tabs>
        <w:ind w:left="360" w:hanging="360"/>
      </w:pPr>
      <w:rPr>
        <w:rFonts w:hint="default"/>
      </w:rPr>
    </w:lvl>
  </w:abstractNum>
  <w:abstractNum w:abstractNumId="14">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5">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FCB40CF"/>
    <w:multiLevelType w:val="hybridMultilevel"/>
    <w:tmpl w:val="F4027872"/>
    <w:lvl w:ilvl="0" w:tplc="FFFFFFFF">
      <w:start w:val="1"/>
      <w:numFmt w:val="bullet"/>
      <w:lvlText w:val=""/>
      <w:lvlJc w:val="left"/>
      <w:pPr>
        <w:tabs>
          <w:tab w:val="num" w:pos="386"/>
        </w:tabs>
        <w:ind w:left="386" w:hanging="38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1456E10"/>
    <w:multiLevelType w:val="hybridMultilevel"/>
    <w:tmpl w:val="32FEB6CA"/>
    <w:lvl w:ilvl="0" w:tplc="4000C11C">
      <w:start w:val="1"/>
      <w:numFmt w:val="bullet"/>
      <w:lvlText w:val=""/>
      <w:lvlJc w:val="left"/>
      <w:pPr>
        <w:tabs>
          <w:tab w:val="num" w:pos="3056"/>
        </w:tabs>
        <w:ind w:left="3056" w:hanging="360"/>
      </w:pPr>
      <w:rPr>
        <w:rFonts w:ascii="Wingdings" w:hAnsi="Wingdings" w:hint="default"/>
        <w:sz w:val="14"/>
        <w:szCs w:val="14"/>
      </w:rPr>
    </w:lvl>
    <w:lvl w:ilvl="1" w:tplc="0C0A0003" w:tentative="1">
      <w:start w:val="1"/>
      <w:numFmt w:val="bullet"/>
      <w:lvlText w:val="o"/>
      <w:lvlJc w:val="left"/>
      <w:pPr>
        <w:tabs>
          <w:tab w:val="num" w:pos="1976"/>
        </w:tabs>
        <w:ind w:left="1976" w:hanging="360"/>
      </w:pPr>
      <w:rPr>
        <w:rFonts w:ascii="Courier New" w:hAnsi="Courier New" w:cs="Courier New" w:hint="default"/>
      </w:rPr>
    </w:lvl>
    <w:lvl w:ilvl="2" w:tplc="0C0A0005" w:tentative="1">
      <w:start w:val="1"/>
      <w:numFmt w:val="bullet"/>
      <w:lvlText w:val=""/>
      <w:lvlJc w:val="left"/>
      <w:pPr>
        <w:tabs>
          <w:tab w:val="num" w:pos="2696"/>
        </w:tabs>
        <w:ind w:left="2696" w:hanging="360"/>
      </w:pPr>
      <w:rPr>
        <w:rFonts w:ascii="Wingdings" w:hAnsi="Wingdings" w:hint="default"/>
      </w:rPr>
    </w:lvl>
    <w:lvl w:ilvl="3" w:tplc="0C0A0001" w:tentative="1">
      <w:start w:val="1"/>
      <w:numFmt w:val="bullet"/>
      <w:lvlText w:val=""/>
      <w:lvlJc w:val="left"/>
      <w:pPr>
        <w:tabs>
          <w:tab w:val="num" w:pos="3416"/>
        </w:tabs>
        <w:ind w:left="3416" w:hanging="360"/>
      </w:pPr>
      <w:rPr>
        <w:rFonts w:ascii="Symbol" w:hAnsi="Symbol" w:hint="default"/>
      </w:rPr>
    </w:lvl>
    <w:lvl w:ilvl="4" w:tplc="0C0A0003" w:tentative="1">
      <w:start w:val="1"/>
      <w:numFmt w:val="bullet"/>
      <w:lvlText w:val="o"/>
      <w:lvlJc w:val="left"/>
      <w:pPr>
        <w:tabs>
          <w:tab w:val="num" w:pos="4136"/>
        </w:tabs>
        <w:ind w:left="4136" w:hanging="360"/>
      </w:pPr>
      <w:rPr>
        <w:rFonts w:ascii="Courier New" w:hAnsi="Courier New" w:cs="Courier New" w:hint="default"/>
      </w:rPr>
    </w:lvl>
    <w:lvl w:ilvl="5" w:tplc="0C0A0005" w:tentative="1">
      <w:start w:val="1"/>
      <w:numFmt w:val="bullet"/>
      <w:lvlText w:val=""/>
      <w:lvlJc w:val="left"/>
      <w:pPr>
        <w:tabs>
          <w:tab w:val="num" w:pos="4856"/>
        </w:tabs>
        <w:ind w:left="4856" w:hanging="360"/>
      </w:pPr>
      <w:rPr>
        <w:rFonts w:ascii="Wingdings" w:hAnsi="Wingdings" w:hint="default"/>
      </w:rPr>
    </w:lvl>
    <w:lvl w:ilvl="6" w:tplc="0C0A0001" w:tentative="1">
      <w:start w:val="1"/>
      <w:numFmt w:val="bullet"/>
      <w:lvlText w:val=""/>
      <w:lvlJc w:val="left"/>
      <w:pPr>
        <w:tabs>
          <w:tab w:val="num" w:pos="5576"/>
        </w:tabs>
        <w:ind w:left="5576" w:hanging="360"/>
      </w:pPr>
      <w:rPr>
        <w:rFonts w:ascii="Symbol" w:hAnsi="Symbol" w:hint="default"/>
      </w:rPr>
    </w:lvl>
    <w:lvl w:ilvl="7" w:tplc="0C0A0003" w:tentative="1">
      <w:start w:val="1"/>
      <w:numFmt w:val="bullet"/>
      <w:lvlText w:val="o"/>
      <w:lvlJc w:val="left"/>
      <w:pPr>
        <w:tabs>
          <w:tab w:val="num" w:pos="6296"/>
        </w:tabs>
        <w:ind w:left="6296" w:hanging="360"/>
      </w:pPr>
      <w:rPr>
        <w:rFonts w:ascii="Courier New" w:hAnsi="Courier New" w:cs="Courier New" w:hint="default"/>
      </w:rPr>
    </w:lvl>
    <w:lvl w:ilvl="8" w:tplc="0C0A0005" w:tentative="1">
      <w:start w:val="1"/>
      <w:numFmt w:val="bullet"/>
      <w:lvlText w:val=""/>
      <w:lvlJc w:val="left"/>
      <w:pPr>
        <w:tabs>
          <w:tab w:val="num" w:pos="7016"/>
        </w:tabs>
        <w:ind w:left="7016" w:hanging="360"/>
      </w:pPr>
      <w:rPr>
        <w:rFonts w:ascii="Wingdings" w:hAnsi="Wingdings" w:hint="default"/>
      </w:rPr>
    </w:lvl>
  </w:abstractNum>
  <w:abstractNum w:abstractNumId="19">
    <w:nsid w:val="31E25D47"/>
    <w:multiLevelType w:val="multilevel"/>
    <w:tmpl w:val="572EE88E"/>
    <w:lvl w:ilvl="0">
      <w:start w:val="1"/>
      <w:numFmt w:val="bullet"/>
      <w:lvlText w:val="–"/>
      <w:lvlJc w:val="left"/>
      <w:pPr>
        <w:tabs>
          <w:tab w:val="num" w:pos="720"/>
        </w:tabs>
        <w:ind w:left="720" w:hanging="363"/>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34461585"/>
    <w:multiLevelType w:val="hybridMultilevel"/>
    <w:tmpl w:val="1B96BB9A"/>
    <w:lvl w:ilvl="0" w:tplc="743E074A">
      <w:start w:val="1"/>
      <w:numFmt w:val="bullet"/>
      <w:lvlText w:val=""/>
      <w:lvlJc w:val="left"/>
      <w:pPr>
        <w:ind w:left="2425" w:hanging="360"/>
      </w:pPr>
      <w:rPr>
        <w:rFonts w:ascii="Symbol" w:hAnsi="Symbol" w:hint="default"/>
        <w:sz w:val="20"/>
        <w:szCs w:val="20"/>
      </w:rPr>
    </w:lvl>
    <w:lvl w:ilvl="1" w:tplc="0C0A0003" w:tentative="1">
      <w:start w:val="1"/>
      <w:numFmt w:val="bullet"/>
      <w:lvlText w:val="o"/>
      <w:lvlJc w:val="left"/>
      <w:pPr>
        <w:ind w:left="3145" w:hanging="360"/>
      </w:pPr>
      <w:rPr>
        <w:rFonts w:ascii="Courier New" w:hAnsi="Courier New" w:cs="Courier New" w:hint="default"/>
      </w:rPr>
    </w:lvl>
    <w:lvl w:ilvl="2" w:tplc="0C0A0005" w:tentative="1">
      <w:start w:val="1"/>
      <w:numFmt w:val="bullet"/>
      <w:lvlText w:val=""/>
      <w:lvlJc w:val="left"/>
      <w:pPr>
        <w:ind w:left="3865" w:hanging="360"/>
      </w:pPr>
      <w:rPr>
        <w:rFonts w:ascii="Wingdings" w:hAnsi="Wingdings" w:hint="default"/>
      </w:rPr>
    </w:lvl>
    <w:lvl w:ilvl="3" w:tplc="0C0A0001" w:tentative="1">
      <w:start w:val="1"/>
      <w:numFmt w:val="bullet"/>
      <w:lvlText w:val=""/>
      <w:lvlJc w:val="left"/>
      <w:pPr>
        <w:ind w:left="4585" w:hanging="360"/>
      </w:pPr>
      <w:rPr>
        <w:rFonts w:ascii="Symbol" w:hAnsi="Symbol" w:hint="default"/>
      </w:rPr>
    </w:lvl>
    <w:lvl w:ilvl="4" w:tplc="0C0A0003" w:tentative="1">
      <w:start w:val="1"/>
      <w:numFmt w:val="bullet"/>
      <w:lvlText w:val="o"/>
      <w:lvlJc w:val="left"/>
      <w:pPr>
        <w:ind w:left="5305" w:hanging="360"/>
      </w:pPr>
      <w:rPr>
        <w:rFonts w:ascii="Courier New" w:hAnsi="Courier New" w:cs="Courier New" w:hint="default"/>
      </w:rPr>
    </w:lvl>
    <w:lvl w:ilvl="5" w:tplc="0C0A0005" w:tentative="1">
      <w:start w:val="1"/>
      <w:numFmt w:val="bullet"/>
      <w:lvlText w:val=""/>
      <w:lvlJc w:val="left"/>
      <w:pPr>
        <w:ind w:left="6025" w:hanging="360"/>
      </w:pPr>
      <w:rPr>
        <w:rFonts w:ascii="Wingdings" w:hAnsi="Wingdings" w:hint="default"/>
      </w:rPr>
    </w:lvl>
    <w:lvl w:ilvl="6" w:tplc="0C0A0001" w:tentative="1">
      <w:start w:val="1"/>
      <w:numFmt w:val="bullet"/>
      <w:lvlText w:val=""/>
      <w:lvlJc w:val="left"/>
      <w:pPr>
        <w:ind w:left="6745" w:hanging="360"/>
      </w:pPr>
      <w:rPr>
        <w:rFonts w:ascii="Symbol" w:hAnsi="Symbol" w:hint="default"/>
      </w:rPr>
    </w:lvl>
    <w:lvl w:ilvl="7" w:tplc="0C0A0003" w:tentative="1">
      <w:start w:val="1"/>
      <w:numFmt w:val="bullet"/>
      <w:lvlText w:val="o"/>
      <w:lvlJc w:val="left"/>
      <w:pPr>
        <w:ind w:left="7465" w:hanging="360"/>
      </w:pPr>
      <w:rPr>
        <w:rFonts w:ascii="Courier New" w:hAnsi="Courier New" w:cs="Courier New" w:hint="default"/>
      </w:rPr>
    </w:lvl>
    <w:lvl w:ilvl="8" w:tplc="0C0A0005" w:tentative="1">
      <w:start w:val="1"/>
      <w:numFmt w:val="bullet"/>
      <w:lvlText w:val=""/>
      <w:lvlJc w:val="left"/>
      <w:pPr>
        <w:ind w:left="8185" w:hanging="360"/>
      </w:pPr>
      <w:rPr>
        <w:rFonts w:ascii="Wingdings" w:hAnsi="Wingdings" w:hint="default"/>
      </w:rPr>
    </w:lvl>
  </w:abstractNum>
  <w:abstractNum w:abstractNumId="21">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nsid w:val="3725542E"/>
    <w:multiLevelType w:val="hybridMultilevel"/>
    <w:tmpl w:val="54386A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4">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50F92182"/>
    <w:multiLevelType w:val="multilevel"/>
    <w:tmpl w:val="572EE88E"/>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51B60187"/>
    <w:multiLevelType w:val="hybridMultilevel"/>
    <w:tmpl w:val="51EE6870"/>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29">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0">
    <w:nsid w:val="5A2E63D5"/>
    <w:multiLevelType w:val="hybridMultilevel"/>
    <w:tmpl w:val="FE8E3D8C"/>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2">
    <w:nsid w:val="5B6320FC"/>
    <w:multiLevelType w:val="hybridMultilevel"/>
    <w:tmpl w:val="0DEC63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nsid w:val="5F30764B"/>
    <w:multiLevelType w:val="singleLevel"/>
    <w:tmpl w:val="C30EA76C"/>
    <w:lvl w:ilvl="0">
      <w:start w:val="3"/>
      <w:numFmt w:val="bullet"/>
      <w:lvlText w:val="-"/>
      <w:lvlJc w:val="left"/>
      <w:pPr>
        <w:tabs>
          <w:tab w:val="num" w:pos="360"/>
        </w:tabs>
        <w:ind w:left="360" w:hanging="360"/>
      </w:pPr>
      <w:rPr>
        <w:rFonts w:ascii="Times New Roman" w:hAnsi="Times New Roman" w:hint="default"/>
        <w:lang w:val="es-ES"/>
      </w:rPr>
    </w:lvl>
  </w:abstractNum>
  <w:abstractNum w:abstractNumId="34">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36">
    <w:nsid w:val="6E713E2F"/>
    <w:multiLevelType w:val="hybridMultilevel"/>
    <w:tmpl w:val="41689A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72A45447"/>
    <w:multiLevelType w:val="hybridMultilevel"/>
    <w:tmpl w:val="DAFA48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8"/>
  </w:num>
  <w:num w:numId="2">
    <w:abstractNumId w:val="40"/>
  </w:num>
  <w:num w:numId="3">
    <w:abstractNumId w:val="0"/>
  </w:num>
  <w:num w:numId="4">
    <w:abstractNumId w:val="2"/>
  </w:num>
  <w:num w:numId="5">
    <w:abstractNumId w:val="3"/>
  </w:num>
  <w:num w:numId="6">
    <w:abstractNumId w:val="25"/>
  </w:num>
  <w:num w:numId="7">
    <w:abstractNumId w:val="28"/>
  </w:num>
  <w:num w:numId="8">
    <w:abstractNumId w:val="29"/>
  </w:num>
  <w:num w:numId="9">
    <w:abstractNumId w:val="39"/>
  </w:num>
  <w:num w:numId="10">
    <w:abstractNumId w:val="31"/>
  </w:num>
  <w:num w:numId="11">
    <w:abstractNumId w:val="4"/>
  </w:num>
  <w:num w:numId="12">
    <w:abstractNumId w:val="14"/>
  </w:num>
  <w:num w:numId="13">
    <w:abstractNumId w:val="15"/>
  </w:num>
  <w:num w:numId="14">
    <w:abstractNumId w:val="37"/>
  </w:num>
  <w:num w:numId="15">
    <w:abstractNumId w:val="16"/>
  </w:num>
  <w:num w:numId="16">
    <w:abstractNumId w:val="9"/>
  </w:num>
  <w:num w:numId="17">
    <w:abstractNumId w:val="35"/>
  </w:num>
  <w:num w:numId="18">
    <w:abstractNumId w:val="23"/>
  </w:num>
  <w:num w:numId="19">
    <w:abstractNumId w:val="24"/>
    <w:lvlOverride w:ilvl="0">
      <w:startOverride w:val="1"/>
    </w:lvlOverride>
  </w:num>
  <w:num w:numId="20">
    <w:abstractNumId w:val="21"/>
  </w:num>
  <w:num w:numId="21">
    <w:abstractNumId w:val="34"/>
  </w:num>
  <w:num w:numId="22">
    <w:abstractNumId w:val="13"/>
  </w:num>
  <w:num w:numId="23">
    <w:abstractNumId w:val="33"/>
  </w:num>
  <w:num w:numId="24">
    <w:abstractNumId w:val="18"/>
  </w:num>
  <w:num w:numId="25">
    <w:abstractNumId w:val="7"/>
  </w:num>
  <w:num w:numId="26">
    <w:abstractNumId w:val="27"/>
  </w:num>
  <w:num w:numId="27">
    <w:abstractNumId w:val="12"/>
  </w:num>
  <w:num w:numId="28">
    <w:abstractNumId w:val="30"/>
  </w:num>
  <w:num w:numId="29">
    <w:abstractNumId w:val="6"/>
  </w:num>
  <w:num w:numId="30">
    <w:abstractNumId w:val="5"/>
  </w:num>
  <w:num w:numId="31">
    <w:abstractNumId w:val="32"/>
  </w:num>
  <w:num w:numId="32">
    <w:abstractNumId w:val="20"/>
  </w:num>
  <w:num w:numId="33">
    <w:abstractNumId w:val="36"/>
  </w:num>
  <w:num w:numId="34">
    <w:abstractNumId w:val="38"/>
  </w:num>
  <w:num w:numId="35">
    <w:abstractNumId w:val="10"/>
  </w:num>
  <w:num w:numId="36">
    <w:abstractNumId w:val="22"/>
  </w:num>
  <w:num w:numId="37">
    <w:abstractNumId w:val="26"/>
  </w:num>
  <w:num w:numId="38">
    <w:abstractNumId w:val="11"/>
  </w:num>
  <w:num w:numId="39">
    <w:abstractNumId w:val="17"/>
  </w:num>
  <w:num w:numId="4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2"/>
  </w:compat>
  <w:rsids>
    <w:rsidRoot w:val="0055774C"/>
    <w:rsid w:val="0000281E"/>
    <w:rsid w:val="000033C8"/>
    <w:rsid w:val="00003F20"/>
    <w:rsid w:val="00005700"/>
    <w:rsid w:val="000059A9"/>
    <w:rsid w:val="00005DAA"/>
    <w:rsid w:val="00013244"/>
    <w:rsid w:val="00015593"/>
    <w:rsid w:val="000178B6"/>
    <w:rsid w:val="000266C9"/>
    <w:rsid w:val="000338AE"/>
    <w:rsid w:val="00045F1D"/>
    <w:rsid w:val="0005205A"/>
    <w:rsid w:val="000532B7"/>
    <w:rsid w:val="000560FD"/>
    <w:rsid w:val="00060177"/>
    <w:rsid w:val="000701A8"/>
    <w:rsid w:val="0007096A"/>
    <w:rsid w:val="00073462"/>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C1BCC"/>
    <w:rsid w:val="000E0616"/>
    <w:rsid w:val="000E3169"/>
    <w:rsid w:val="000F05AF"/>
    <w:rsid w:val="000F0C0B"/>
    <w:rsid w:val="000F2C82"/>
    <w:rsid w:val="0010017B"/>
    <w:rsid w:val="00101CEC"/>
    <w:rsid w:val="00105496"/>
    <w:rsid w:val="00110903"/>
    <w:rsid w:val="00115143"/>
    <w:rsid w:val="00117EBF"/>
    <w:rsid w:val="00120AE6"/>
    <w:rsid w:val="00120D07"/>
    <w:rsid w:val="001221AB"/>
    <w:rsid w:val="0013217E"/>
    <w:rsid w:val="001367C4"/>
    <w:rsid w:val="0014252F"/>
    <w:rsid w:val="00153D46"/>
    <w:rsid w:val="001550D1"/>
    <w:rsid w:val="001608D5"/>
    <w:rsid w:val="00161B44"/>
    <w:rsid w:val="00165680"/>
    <w:rsid w:val="00170635"/>
    <w:rsid w:val="00175734"/>
    <w:rsid w:val="0017644C"/>
    <w:rsid w:val="00180CCD"/>
    <w:rsid w:val="0019147E"/>
    <w:rsid w:val="00193B2E"/>
    <w:rsid w:val="00194DBF"/>
    <w:rsid w:val="00196635"/>
    <w:rsid w:val="001A4BB1"/>
    <w:rsid w:val="001B082A"/>
    <w:rsid w:val="001B2C60"/>
    <w:rsid w:val="001C04AD"/>
    <w:rsid w:val="001C24A7"/>
    <w:rsid w:val="001C40B2"/>
    <w:rsid w:val="001D544F"/>
    <w:rsid w:val="001E3DEF"/>
    <w:rsid w:val="001E5FEB"/>
    <w:rsid w:val="001E6FFB"/>
    <w:rsid w:val="001F2877"/>
    <w:rsid w:val="001F4115"/>
    <w:rsid w:val="001F5E26"/>
    <w:rsid w:val="001F78BB"/>
    <w:rsid w:val="002042B7"/>
    <w:rsid w:val="002051D8"/>
    <w:rsid w:val="00206900"/>
    <w:rsid w:val="00206968"/>
    <w:rsid w:val="002073A5"/>
    <w:rsid w:val="00215752"/>
    <w:rsid w:val="00224382"/>
    <w:rsid w:val="0022464E"/>
    <w:rsid w:val="00224AE1"/>
    <w:rsid w:val="002250B8"/>
    <w:rsid w:val="00230F8C"/>
    <w:rsid w:val="002356C0"/>
    <w:rsid w:val="00236BC2"/>
    <w:rsid w:val="00237904"/>
    <w:rsid w:val="002400C7"/>
    <w:rsid w:val="00245054"/>
    <w:rsid w:val="00251AF5"/>
    <w:rsid w:val="00252499"/>
    <w:rsid w:val="002562DF"/>
    <w:rsid w:val="0026069B"/>
    <w:rsid w:val="002608E3"/>
    <w:rsid w:val="00263363"/>
    <w:rsid w:val="002663CF"/>
    <w:rsid w:val="00267689"/>
    <w:rsid w:val="00272C65"/>
    <w:rsid w:val="00273025"/>
    <w:rsid w:val="00275F67"/>
    <w:rsid w:val="002766B4"/>
    <w:rsid w:val="00287FF6"/>
    <w:rsid w:val="002924C7"/>
    <w:rsid w:val="00294C4A"/>
    <w:rsid w:val="002957D5"/>
    <w:rsid w:val="002A1469"/>
    <w:rsid w:val="002A167F"/>
    <w:rsid w:val="002A23EF"/>
    <w:rsid w:val="002A5062"/>
    <w:rsid w:val="002B1EC4"/>
    <w:rsid w:val="002B4E13"/>
    <w:rsid w:val="002C3C3C"/>
    <w:rsid w:val="002C5ECE"/>
    <w:rsid w:val="002C64F7"/>
    <w:rsid w:val="002C77C9"/>
    <w:rsid w:val="002C7E88"/>
    <w:rsid w:val="002D585A"/>
    <w:rsid w:val="002D5E6C"/>
    <w:rsid w:val="002E37A4"/>
    <w:rsid w:val="002E6FEB"/>
    <w:rsid w:val="002E7854"/>
    <w:rsid w:val="002F7CB0"/>
    <w:rsid w:val="00307160"/>
    <w:rsid w:val="00307DB9"/>
    <w:rsid w:val="003132B4"/>
    <w:rsid w:val="00315B2D"/>
    <w:rsid w:val="003175FB"/>
    <w:rsid w:val="00320E70"/>
    <w:rsid w:val="0032362F"/>
    <w:rsid w:val="00324A3D"/>
    <w:rsid w:val="00324D81"/>
    <w:rsid w:val="00336572"/>
    <w:rsid w:val="003367BB"/>
    <w:rsid w:val="00336FBF"/>
    <w:rsid w:val="00342CF1"/>
    <w:rsid w:val="00344256"/>
    <w:rsid w:val="003456BD"/>
    <w:rsid w:val="00347206"/>
    <w:rsid w:val="00351B20"/>
    <w:rsid w:val="00353D7D"/>
    <w:rsid w:val="003624E8"/>
    <w:rsid w:val="003678B8"/>
    <w:rsid w:val="00382879"/>
    <w:rsid w:val="00384858"/>
    <w:rsid w:val="0039137D"/>
    <w:rsid w:val="0039335C"/>
    <w:rsid w:val="00396E52"/>
    <w:rsid w:val="003A0D96"/>
    <w:rsid w:val="003A0E73"/>
    <w:rsid w:val="003A18E1"/>
    <w:rsid w:val="003A28B4"/>
    <w:rsid w:val="003A49BF"/>
    <w:rsid w:val="003B3F2C"/>
    <w:rsid w:val="003B4059"/>
    <w:rsid w:val="003B46FC"/>
    <w:rsid w:val="003C7287"/>
    <w:rsid w:val="003D44D6"/>
    <w:rsid w:val="003E42ED"/>
    <w:rsid w:val="003F3C7B"/>
    <w:rsid w:val="00402600"/>
    <w:rsid w:val="00405F80"/>
    <w:rsid w:val="00410051"/>
    <w:rsid w:val="0041027D"/>
    <w:rsid w:val="004103F0"/>
    <w:rsid w:val="00412ECF"/>
    <w:rsid w:val="00415A69"/>
    <w:rsid w:val="00415AD6"/>
    <w:rsid w:val="0042711D"/>
    <w:rsid w:val="004318C4"/>
    <w:rsid w:val="0043276C"/>
    <w:rsid w:val="00436E6C"/>
    <w:rsid w:val="004378F0"/>
    <w:rsid w:val="00440EA1"/>
    <w:rsid w:val="00441BC3"/>
    <w:rsid w:val="00442606"/>
    <w:rsid w:val="00443538"/>
    <w:rsid w:val="00454D2E"/>
    <w:rsid w:val="00460885"/>
    <w:rsid w:val="00461420"/>
    <w:rsid w:val="0046489E"/>
    <w:rsid w:val="00466305"/>
    <w:rsid w:val="004734E4"/>
    <w:rsid w:val="0048013D"/>
    <w:rsid w:val="004815A6"/>
    <w:rsid w:val="00493DB8"/>
    <w:rsid w:val="00496AB8"/>
    <w:rsid w:val="004A1013"/>
    <w:rsid w:val="004A1BF3"/>
    <w:rsid w:val="004A38DC"/>
    <w:rsid w:val="004B7B5D"/>
    <w:rsid w:val="004D4F33"/>
    <w:rsid w:val="004D676D"/>
    <w:rsid w:val="004E5C7F"/>
    <w:rsid w:val="004E7088"/>
    <w:rsid w:val="004E71CA"/>
    <w:rsid w:val="004F34C1"/>
    <w:rsid w:val="00501705"/>
    <w:rsid w:val="00503658"/>
    <w:rsid w:val="00503D97"/>
    <w:rsid w:val="005055B1"/>
    <w:rsid w:val="00517961"/>
    <w:rsid w:val="005230C3"/>
    <w:rsid w:val="0052392C"/>
    <w:rsid w:val="00525310"/>
    <w:rsid w:val="00530C6D"/>
    <w:rsid w:val="00546BA0"/>
    <w:rsid w:val="00550D7B"/>
    <w:rsid w:val="0055774C"/>
    <w:rsid w:val="005577E5"/>
    <w:rsid w:val="00557946"/>
    <w:rsid w:val="00570172"/>
    <w:rsid w:val="00574D74"/>
    <w:rsid w:val="00574E63"/>
    <w:rsid w:val="005768E2"/>
    <w:rsid w:val="005770D6"/>
    <w:rsid w:val="00583611"/>
    <w:rsid w:val="00592839"/>
    <w:rsid w:val="00594321"/>
    <w:rsid w:val="00596A3F"/>
    <w:rsid w:val="005A0B13"/>
    <w:rsid w:val="005A1ABF"/>
    <w:rsid w:val="005A247D"/>
    <w:rsid w:val="005A367F"/>
    <w:rsid w:val="005A5E27"/>
    <w:rsid w:val="005B20F7"/>
    <w:rsid w:val="005B4AEE"/>
    <w:rsid w:val="005B709D"/>
    <w:rsid w:val="005C27BC"/>
    <w:rsid w:val="005C66A8"/>
    <w:rsid w:val="005D772B"/>
    <w:rsid w:val="005E1048"/>
    <w:rsid w:val="005E35F2"/>
    <w:rsid w:val="005E3AA7"/>
    <w:rsid w:val="005E4B7D"/>
    <w:rsid w:val="005E6494"/>
    <w:rsid w:val="005E7DF8"/>
    <w:rsid w:val="005F5B3F"/>
    <w:rsid w:val="00612878"/>
    <w:rsid w:val="00616763"/>
    <w:rsid w:val="006218AC"/>
    <w:rsid w:val="00632C25"/>
    <w:rsid w:val="00636272"/>
    <w:rsid w:val="006449E5"/>
    <w:rsid w:val="00646896"/>
    <w:rsid w:val="00647884"/>
    <w:rsid w:val="0066155E"/>
    <w:rsid w:val="00663354"/>
    <w:rsid w:val="006670AF"/>
    <w:rsid w:val="00680265"/>
    <w:rsid w:val="00681232"/>
    <w:rsid w:val="00693E7A"/>
    <w:rsid w:val="006A20F7"/>
    <w:rsid w:val="006B0A16"/>
    <w:rsid w:val="006B11EE"/>
    <w:rsid w:val="006B19AB"/>
    <w:rsid w:val="006B3309"/>
    <w:rsid w:val="006B349D"/>
    <w:rsid w:val="006B3A2A"/>
    <w:rsid w:val="006B5BFD"/>
    <w:rsid w:val="006C0AD2"/>
    <w:rsid w:val="006C1464"/>
    <w:rsid w:val="006C5F3D"/>
    <w:rsid w:val="006D1D51"/>
    <w:rsid w:val="006D2D1D"/>
    <w:rsid w:val="006E05B8"/>
    <w:rsid w:val="006F1F37"/>
    <w:rsid w:val="006F341E"/>
    <w:rsid w:val="00702DFA"/>
    <w:rsid w:val="00704044"/>
    <w:rsid w:val="00705190"/>
    <w:rsid w:val="00711552"/>
    <w:rsid w:val="00713A70"/>
    <w:rsid w:val="00723D68"/>
    <w:rsid w:val="007315EC"/>
    <w:rsid w:val="00733854"/>
    <w:rsid w:val="007340F8"/>
    <w:rsid w:val="00737ED5"/>
    <w:rsid w:val="0074072B"/>
    <w:rsid w:val="007472D1"/>
    <w:rsid w:val="007527ED"/>
    <w:rsid w:val="007640B2"/>
    <w:rsid w:val="00765CDE"/>
    <w:rsid w:val="00767334"/>
    <w:rsid w:val="0076769A"/>
    <w:rsid w:val="0077004B"/>
    <w:rsid w:val="0077383F"/>
    <w:rsid w:val="0077707F"/>
    <w:rsid w:val="00782A78"/>
    <w:rsid w:val="007933F1"/>
    <w:rsid w:val="0079707A"/>
    <w:rsid w:val="007A2522"/>
    <w:rsid w:val="007A5AF6"/>
    <w:rsid w:val="007A5FC8"/>
    <w:rsid w:val="007A7091"/>
    <w:rsid w:val="007B1F79"/>
    <w:rsid w:val="007C1913"/>
    <w:rsid w:val="007C3E28"/>
    <w:rsid w:val="007C4C18"/>
    <w:rsid w:val="007C7DAF"/>
    <w:rsid w:val="007D6C1A"/>
    <w:rsid w:val="007E5C9F"/>
    <w:rsid w:val="007E5F4C"/>
    <w:rsid w:val="007E6CAF"/>
    <w:rsid w:val="007F031F"/>
    <w:rsid w:val="007F23E8"/>
    <w:rsid w:val="007F712B"/>
    <w:rsid w:val="007F7523"/>
    <w:rsid w:val="0080162D"/>
    <w:rsid w:val="00810DC7"/>
    <w:rsid w:val="008110E2"/>
    <w:rsid w:val="0081648A"/>
    <w:rsid w:val="00817521"/>
    <w:rsid w:val="00817A0F"/>
    <w:rsid w:val="008243A1"/>
    <w:rsid w:val="008271E3"/>
    <w:rsid w:val="0083139F"/>
    <w:rsid w:val="0083148D"/>
    <w:rsid w:val="00831735"/>
    <w:rsid w:val="00832525"/>
    <w:rsid w:val="00833B3B"/>
    <w:rsid w:val="008470D9"/>
    <w:rsid w:val="008538B7"/>
    <w:rsid w:val="0086761D"/>
    <w:rsid w:val="008678DA"/>
    <w:rsid w:val="00872238"/>
    <w:rsid w:val="008776CF"/>
    <w:rsid w:val="00877BE3"/>
    <w:rsid w:val="00882D3E"/>
    <w:rsid w:val="00891047"/>
    <w:rsid w:val="0089618A"/>
    <w:rsid w:val="00896A4C"/>
    <w:rsid w:val="008A2B91"/>
    <w:rsid w:val="008A2D11"/>
    <w:rsid w:val="008A63C5"/>
    <w:rsid w:val="008A6C61"/>
    <w:rsid w:val="008A785E"/>
    <w:rsid w:val="008B366C"/>
    <w:rsid w:val="008B4A6E"/>
    <w:rsid w:val="008B608E"/>
    <w:rsid w:val="008C273C"/>
    <w:rsid w:val="008E070B"/>
    <w:rsid w:val="008E074D"/>
    <w:rsid w:val="008E1A0A"/>
    <w:rsid w:val="008E3A55"/>
    <w:rsid w:val="008F0800"/>
    <w:rsid w:val="008F1A4A"/>
    <w:rsid w:val="008F33E2"/>
    <w:rsid w:val="00906D77"/>
    <w:rsid w:val="009078B7"/>
    <w:rsid w:val="00910945"/>
    <w:rsid w:val="00926FDE"/>
    <w:rsid w:val="00934F36"/>
    <w:rsid w:val="0093526F"/>
    <w:rsid w:val="00940306"/>
    <w:rsid w:val="00942464"/>
    <w:rsid w:val="009456C8"/>
    <w:rsid w:val="00946C51"/>
    <w:rsid w:val="00960AB2"/>
    <w:rsid w:val="00961095"/>
    <w:rsid w:val="00962A26"/>
    <w:rsid w:val="009636B3"/>
    <w:rsid w:val="00972EB9"/>
    <w:rsid w:val="009749D6"/>
    <w:rsid w:val="00991D6E"/>
    <w:rsid w:val="00991DFA"/>
    <w:rsid w:val="009A4C3A"/>
    <w:rsid w:val="009A5385"/>
    <w:rsid w:val="009A5FC8"/>
    <w:rsid w:val="009A64EA"/>
    <w:rsid w:val="009A7C09"/>
    <w:rsid w:val="009B3A8C"/>
    <w:rsid w:val="009B3DE3"/>
    <w:rsid w:val="009B4B0A"/>
    <w:rsid w:val="009B5466"/>
    <w:rsid w:val="009B5899"/>
    <w:rsid w:val="009B7212"/>
    <w:rsid w:val="009C26CE"/>
    <w:rsid w:val="009C3D6F"/>
    <w:rsid w:val="009C6C3A"/>
    <w:rsid w:val="009C6DA9"/>
    <w:rsid w:val="009D052A"/>
    <w:rsid w:val="009E23BC"/>
    <w:rsid w:val="00A03949"/>
    <w:rsid w:val="00A14820"/>
    <w:rsid w:val="00A14D2F"/>
    <w:rsid w:val="00A1782D"/>
    <w:rsid w:val="00A17E20"/>
    <w:rsid w:val="00A2038E"/>
    <w:rsid w:val="00A20CCC"/>
    <w:rsid w:val="00A253BE"/>
    <w:rsid w:val="00A2655A"/>
    <w:rsid w:val="00A34DEE"/>
    <w:rsid w:val="00A37E49"/>
    <w:rsid w:val="00A4353B"/>
    <w:rsid w:val="00A46120"/>
    <w:rsid w:val="00A46201"/>
    <w:rsid w:val="00A51F8D"/>
    <w:rsid w:val="00A56196"/>
    <w:rsid w:val="00A65580"/>
    <w:rsid w:val="00A66335"/>
    <w:rsid w:val="00A6689F"/>
    <w:rsid w:val="00A72D1E"/>
    <w:rsid w:val="00A745F2"/>
    <w:rsid w:val="00A75E29"/>
    <w:rsid w:val="00A771D1"/>
    <w:rsid w:val="00A87463"/>
    <w:rsid w:val="00AA3BD3"/>
    <w:rsid w:val="00AB06AD"/>
    <w:rsid w:val="00AB092B"/>
    <w:rsid w:val="00AB12BC"/>
    <w:rsid w:val="00AB17D6"/>
    <w:rsid w:val="00AB313E"/>
    <w:rsid w:val="00AB6399"/>
    <w:rsid w:val="00AC0160"/>
    <w:rsid w:val="00AC3F95"/>
    <w:rsid w:val="00AC5960"/>
    <w:rsid w:val="00AC5D7A"/>
    <w:rsid w:val="00AC6A31"/>
    <w:rsid w:val="00AD1863"/>
    <w:rsid w:val="00AD22C7"/>
    <w:rsid w:val="00AE0C3B"/>
    <w:rsid w:val="00AE1305"/>
    <w:rsid w:val="00AE32C5"/>
    <w:rsid w:val="00AF1E0B"/>
    <w:rsid w:val="00AF7431"/>
    <w:rsid w:val="00B02E97"/>
    <w:rsid w:val="00B12D08"/>
    <w:rsid w:val="00B241F5"/>
    <w:rsid w:val="00B24816"/>
    <w:rsid w:val="00B27395"/>
    <w:rsid w:val="00B27B22"/>
    <w:rsid w:val="00B42AA8"/>
    <w:rsid w:val="00B45E73"/>
    <w:rsid w:val="00B46ECE"/>
    <w:rsid w:val="00B5205A"/>
    <w:rsid w:val="00B52988"/>
    <w:rsid w:val="00B57C79"/>
    <w:rsid w:val="00B62BCC"/>
    <w:rsid w:val="00B65545"/>
    <w:rsid w:val="00B722A7"/>
    <w:rsid w:val="00B73B8B"/>
    <w:rsid w:val="00B8080C"/>
    <w:rsid w:val="00B9510B"/>
    <w:rsid w:val="00BA1A1A"/>
    <w:rsid w:val="00BA4E87"/>
    <w:rsid w:val="00BB2F58"/>
    <w:rsid w:val="00BB326E"/>
    <w:rsid w:val="00BB3D77"/>
    <w:rsid w:val="00BC07A2"/>
    <w:rsid w:val="00BC1619"/>
    <w:rsid w:val="00BC6216"/>
    <w:rsid w:val="00BD20F1"/>
    <w:rsid w:val="00BE07AE"/>
    <w:rsid w:val="00BE5113"/>
    <w:rsid w:val="00BE5AA2"/>
    <w:rsid w:val="00BE6332"/>
    <w:rsid w:val="00BF6CEC"/>
    <w:rsid w:val="00BF78A0"/>
    <w:rsid w:val="00C014DA"/>
    <w:rsid w:val="00C0355A"/>
    <w:rsid w:val="00C03E8C"/>
    <w:rsid w:val="00C06D29"/>
    <w:rsid w:val="00C10A7F"/>
    <w:rsid w:val="00C116EB"/>
    <w:rsid w:val="00C13636"/>
    <w:rsid w:val="00C2032C"/>
    <w:rsid w:val="00C30E72"/>
    <w:rsid w:val="00C31A6B"/>
    <w:rsid w:val="00C40EF7"/>
    <w:rsid w:val="00C43A27"/>
    <w:rsid w:val="00C50AF5"/>
    <w:rsid w:val="00C51AC0"/>
    <w:rsid w:val="00C54C73"/>
    <w:rsid w:val="00C57107"/>
    <w:rsid w:val="00C64989"/>
    <w:rsid w:val="00C70270"/>
    <w:rsid w:val="00C74513"/>
    <w:rsid w:val="00C80B9C"/>
    <w:rsid w:val="00C86FDD"/>
    <w:rsid w:val="00C87599"/>
    <w:rsid w:val="00C91497"/>
    <w:rsid w:val="00C91BA4"/>
    <w:rsid w:val="00C920D8"/>
    <w:rsid w:val="00C95C9E"/>
    <w:rsid w:val="00CA2F84"/>
    <w:rsid w:val="00CB020E"/>
    <w:rsid w:val="00CB5A66"/>
    <w:rsid w:val="00CC05A2"/>
    <w:rsid w:val="00CC7E18"/>
    <w:rsid w:val="00CD02E5"/>
    <w:rsid w:val="00CD2FFF"/>
    <w:rsid w:val="00CE0538"/>
    <w:rsid w:val="00CE26CD"/>
    <w:rsid w:val="00CE3575"/>
    <w:rsid w:val="00CF13AA"/>
    <w:rsid w:val="00D03483"/>
    <w:rsid w:val="00D04C90"/>
    <w:rsid w:val="00D05677"/>
    <w:rsid w:val="00D1038D"/>
    <w:rsid w:val="00D10D60"/>
    <w:rsid w:val="00D152FB"/>
    <w:rsid w:val="00D15C24"/>
    <w:rsid w:val="00D17BE7"/>
    <w:rsid w:val="00D307CC"/>
    <w:rsid w:val="00D36E60"/>
    <w:rsid w:val="00D423E0"/>
    <w:rsid w:val="00D45012"/>
    <w:rsid w:val="00D4657C"/>
    <w:rsid w:val="00D47778"/>
    <w:rsid w:val="00D531BB"/>
    <w:rsid w:val="00D556A5"/>
    <w:rsid w:val="00D5694B"/>
    <w:rsid w:val="00D70A64"/>
    <w:rsid w:val="00D721F3"/>
    <w:rsid w:val="00D74E71"/>
    <w:rsid w:val="00D91F47"/>
    <w:rsid w:val="00D9277E"/>
    <w:rsid w:val="00D949E9"/>
    <w:rsid w:val="00DA28BD"/>
    <w:rsid w:val="00DB2259"/>
    <w:rsid w:val="00DB2A5E"/>
    <w:rsid w:val="00DB5D70"/>
    <w:rsid w:val="00DC12E7"/>
    <w:rsid w:val="00DC2BB0"/>
    <w:rsid w:val="00DC57FD"/>
    <w:rsid w:val="00DD2714"/>
    <w:rsid w:val="00DD3B6D"/>
    <w:rsid w:val="00DD3EA6"/>
    <w:rsid w:val="00DD5254"/>
    <w:rsid w:val="00DE0DED"/>
    <w:rsid w:val="00DE306D"/>
    <w:rsid w:val="00DE50FB"/>
    <w:rsid w:val="00DF5E7F"/>
    <w:rsid w:val="00E028AE"/>
    <w:rsid w:val="00E04B54"/>
    <w:rsid w:val="00E15141"/>
    <w:rsid w:val="00E170D9"/>
    <w:rsid w:val="00E21164"/>
    <w:rsid w:val="00E24998"/>
    <w:rsid w:val="00E26BA9"/>
    <w:rsid w:val="00E27158"/>
    <w:rsid w:val="00E321CB"/>
    <w:rsid w:val="00E339E6"/>
    <w:rsid w:val="00E3415F"/>
    <w:rsid w:val="00E357A6"/>
    <w:rsid w:val="00E375F3"/>
    <w:rsid w:val="00E46524"/>
    <w:rsid w:val="00E550B7"/>
    <w:rsid w:val="00E60166"/>
    <w:rsid w:val="00E6214E"/>
    <w:rsid w:val="00E64D99"/>
    <w:rsid w:val="00E65EC8"/>
    <w:rsid w:val="00E67AEF"/>
    <w:rsid w:val="00E749C2"/>
    <w:rsid w:val="00E75AAD"/>
    <w:rsid w:val="00E75AE1"/>
    <w:rsid w:val="00E77899"/>
    <w:rsid w:val="00E83620"/>
    <w:rsid w:val="00E83DF5"/>
    <w:rsid w:val="00E85207"/>
    <w:rsid w:val="00E9166B"/>
    <w:rsid w:val="00E928F2"/>
    <w:rsid w:val="00EA15C2"/>
    <w:rsid w:val="00EA43D2"/>
    <w:rsid w:val="00EA5771"/>
    <w:rsid w:val="00EB4804"/>
    <w:rsid w:val="00EB7F08"/>
    <w:rsid w:val="00EE2E62"/>
    <w:rsid w:val="00EE57E4"/>
    <w:rsid w:val="00EE7A9B"/>
    <w:rsid w:val="00EF0C69"/>
    <w:rsid w:val="00EF5A41"/>
    <w:rsid w:val="00EF7735"/>
    <w:rsid w:val="00F011AE"/>
    <w:rsid w:val="00F108D3"/>
    <w:rsid w:val="00F10F7B"/>
    <w:rsid w:val="00F13172"/>
    <w:rsid w:val="00F152E3"/>
    <w:rsid w:val="00F158E4"/>
    <w:rsid w:val="00F21B56"/>
    <w:rsid w:val="00F220EA"/>
    <w:rsid w:val="00F23850"/>
    <w:rsid w:val="00F26563"/>
    <w:rsid w:val="00F27D6E"/>
    <w:rsid w:val="00F3296E"/>
    <w:rsid w:val="00F43D57"/>
    <w:rsid w:val="00F43DA5"/>
    <w:rsid w:val="00F449C4"/>
    <w:rsid w:val="00F4618B"/>
    <w:rsid w:val="00F470A3"/>
    <w:rsid w:val="00F6691C"/>
    <w:rsid w:val="00F704C7"/>
    <w:rsid w:val="00F716C0"/>
    <w:rsid w:val="00F72BDD"/>
    <w:rsid w:val="00F775A2"/>
    <w:rsid w:val="00F77791"/>
    <w:rsid w:val="00F809FB"/>
    <w:rsid w:val="00F81A39"/>
    <w:rsid w:val="00F8205B"/>
    <w:rsid w:val="00F828DE"/>
    <w:rsid w:val="00F8519A"/>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rPr>
  </w:style>
  <w:style w:type="character" w:customStyle="1" w:styleId="TextosinformatoCar">
    <w:name w:val="Texto sin formato Car"/>
    <w:basedOn w:val="Fuentedeprrafopredeter"/>
    <w:link w:val="Textosinformato"/>
    <w:rsid w:val="00B46ECE"/>
    <w:rPr>
      <w:rFonts w:ascii="Courier New" w:hAnsi="Courier New"/>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rPr>
  </w:style>
  <w:style w:type="character" w:customStyle="1" w:styleId="MapadeldocumentoCar">
    <w:name w:val="Mapa del documento Car"/>
    <w:basedOn w:val="Fuentedeprrafopredeter"/>
    <w:link w:val="Mapadeldocumento"/>
    <w:rsid w:val="00B46ECE"/>
    <w:rPr>
      <w:sz w:val="2"/>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rPr>
  </w:style>
  <w:style w:type="character" w:customStyle="1" w:styleId="Estilo3Car">
    <w:name w:val="Estilo3 Car"/>
    <w:link w:val="Estilo3"/>
    <w:rsid w:val="00B46ECE"/>
    <w:rPr>
      <w:rFonts w:ascii="Berlin Sans FB" w:hAnsi="Berlin Sans FB"/>
      <w:b/>
      <w:sz w:val="24"/>
      <w:szCs w:val="24"/>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rPr>
  </w:style>
  <w:style w:type="character" w:customStyle="1" w:styleId="Tcnico3">
    <w:name w:val="TÀ)Àcnico 3"/>
    <w:rsid w:val="00B46ECE"/>
    <w:rPr>
      <w:rFonts w:ascii="Courier New" w:hAnsi="Courier New" w:cs="Times New Roman"/>
      <w:sz w:val="24"/>
      <w:lang w:val="en-US"/>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rPr>
  </w:style>
  <w:style w:type="character" w:customStyle="1" w:styleId="EncabezadodenotaCar">
    <w:name w:val="Encabezado de nota Car"/>
    <w:basedOn w:val="Fuentedeprrafopredeter"/>
    <w:link w:val="Encabezadodenota"/>
    <w:rsid w:val="00B46ECE"/>
    <w:rPr>
      <w:sz w:val="24"/>
      <w:szCs w:val="24"/>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rPr>
  </w:style>
  <w:style w:type="paragraph" w:styleId="Textonotapie">
    <w:name w:val="footnote text"/>
    <w:basedOn w:val="Normal"/>
    <w:link w:val="TextonotapieCar"/>
    <w:rsid w:val="00B46ECE"/>
    <w:pPr>
      <w:jc w:val="left"/>
    </w:pPr>
    <w:rPr>
      <w:rFonts w:ascii="Times New Roman" w:hAnsi="Times New Roman"/>
      <w:sz w:val="20"/>
      <w:szCs w:val="20"/>
    </w:rPr>
  </w:style>
  <w:style w:type="character" w:customStyle="1" w:styleId="TextonotapieCar">
    <w:name w:val="Texto nota pie Car"/>
    <w:basedOn w:val="Fuentedeprrafopredeter"/>
    <w:link w:val="Textonotapie"/>
    <w:rsid w:val="00B46ECE"/>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rPr>
  </w:style>
  <w:style w:type="character" w:customStyle="1" w:styleId="bVietaCar">
    <w:name w:val="b.Viñeta Car"/>
    <w:link w:val="bVieta"/>
    <w:locked/>
    <w:rsid w:val="00B46ECE"/>
    <w:rPr>
      <w:rFonts w:ascii="Arial" w:eastAsia="Calibri" w:hAnsi="Arial"/>
      <w:sz w:val="22"/>
      <w:szCs w:val="22"/>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QuoteChar">
    <w:name w:val="Quote Char"/>
    <w:link w:val="Cita1"/>
    <w:locked/>
    <w:rsid w:val="00B46ECE"/>
    <w:rPr>
      <w:i/>
      <w:lang w:val="es-ES_tradnl"/>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4174">
      <w:bodyDiv w:val="1"/>
      <w:marLeft w:val="0"/>
      <w:marRight w:val="0"/>
      <w:marTop w:val="0"/>
      <w:marBottom w:val="0"/>
      <w:divBdr>
        <w:top w:val="none" w:sz="0" w:space="0" w:color="auto"/>
        <w:left w:val="none" w:sz="0" w:space="0" w:color="auto"/>
        <w:bottom w:val="none" w:sz="0" w:space="0" w:color="auto"/>
        <w:right w:val="none" w:sz="0" w:space="0" w:color="auto"/>
      </w:divBdr>
    </w:div>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58312687">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77048907">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68029049">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86618-894B-402A-A448-ED8EAA44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7</Pages>
  <Words>3356</Words>
  <Characters>17859</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80</cp:revision>
  <cp:lastPrinted>2017-07-22T20:28:00Z</cp:lastPrinted>
  <dcterms:created xsi:type="dcterms:W3CDTF">2017-07-22T23:03:00Z</dcterms:created>
  <dcterms:modified xsi:type="dcterms:W3CDTF">2019-02-21T12:32:00Z</dcterms:modified>
</cp:coreProperties>
</file>